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5FAE1">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jc w:val="center"/>
        <w:textAlignment w:val="auto"/>
        <w:rPr>
          <w:rFonts w:hint="eastAsia" w:ascii="方正小标宋简体" w:hAnsi="方正小标宋简体" w:eastAsia="方正小标宋简体" w:cs="方正小标宋简体"/>
          <w:b w:val="0"/>
          <w:bCs/>
          <w:color w:val="auto"/>
          <w:sz w:val="44"/>
          <w:szCs w:val="44"/>
        </w:rPr>
      </w:pPr>
    </w:p>
    <w:p w14:paraId="64EB6954">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p>
    <w:p w14:paraId="4BA21B52">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p>
    <w:p w14:paraId="64E3E0D9">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p>
    <w:p w14:paraId="12D9BEE4">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p>
    <w:p w14:paraId="4F0709C8">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default" w:ascii="仿宋_GB2312" w:hAnsi="仿宋_GB2312" w:eastAsia="仿宋_GB2312" w:cs="仿宋_GB2312"/>
          <w:b w:val="0"/>
          <w:bCs/>
          <w:sz w:val="36"/>
          <w:szCs w:val="36"/>
          <w:lang w:val="en-US" w:eastAsia="zh-CN"/>
        </w:rPr>
      </w:pPr>
      <w:r>
        <w:rPr>
          <w:rFonts w:hint="eastAsia" w:ascii="仿宋_GB2312" w:hAnsi="仿宋_GB2312" w:eastAsia="仿宋_GB2312" w:cs="仿宋_GB2312"/>
          <w:b w:val="0"/>
          <w:bCs/>
          <w:sz w:val="36"/>
          <w:szCs w:val="36"/>
          <w:lang w:eastAsia="zh-CN"/>
        </w:rPr>
        <w:t>坎政〔20</w:t>
      </w:r>
      <w:r>
        <w:rPr>
          <w:rFonts w:hint="eastAsia" w:ascii="仿宋_GB2312" w:hAnsi="仿宋_GB2312" w:eastAsia="仿宋_GB2312" w:cs="仿宋_GB2312"/>
          <w:b w:val="0"/>
          <w:bCs/>
          <w:sz w:val="36"/>
          <w:szCs w:val="36"/>
          <w:lang w:val="en-US" w:eastAsia="zh-CN"/>
        </w:rPr>
        <w:t>24</w:t>
      </w:r>
      <w:r>
        <w:rPr>
          <w:rFonts w:hint="eastAsia" w:ascii="仿宋_GB2312" w:hAnsi="仿宋_GB2312" w:eastAsia="仿宋_GB2312" w:cs="仿宋_GB2312"/>
          <w:b w:val="0"/>
          <w:bCs/>
          <w:sz w:val="36"/>
          <w:szCs w:val="36"/>
          <w:lang w:eastAsia="zh-CN"/>
        </w:rPr>
        <w:t>〕</w:t>
      </w:r>
      <w:r>
        <w:rPr>
          <w:rFonts w:hint="eastAsia" w:ascii="仿宋_GB2312" w:hAnsi="仿宋_GB2312" w:eastAsia="仿宋_GB2312" w:cs="仿宋_GB2312"/>
          <w:b w:val="0"/>
          <w:bCs/>
          <w:sz w:val="36"/>
          <w:szCs w:val="36"/>
          <w:lang w:val="en-US" w:eastAsia="zh-CN"/>
        </w:rPr>
        <w:t>14号</w:t>
      </w:r>
    </w:p>
    <w:p w14:paraId="517E6231">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p>
    <w:p w14:paraId="782E79F9">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全面开展</w:t>
      </w:r>
      <w:r>
        <w:rPr>
          <w:rFonts w:hint="eastAsia" w:ascii="方正小标宋简体" w:hAnsi="方正小标宋简体" w:eastAsia="方正小标宋简体" w:cs="方正小标宋简体"/>
          <w:b w:val="0"/>
          <w:bCs/>
          <w:sz w:val="44"/>
          <w:szCs w:val="44"/>
        </w:rPr>
        <w:t>农村集体“三资”</w:t>
      </w:r>
    </w:p>
    <w:p w14:paraId="4784E5CA">
      <w:pPr>
        <w:keepNext w:val="0"/>
        <w:keepLines w:val="0"/>
        <w:pageBreakBefore w:val="0"/>
        <w:kinsoku/>
        <w:wordWrap/>
        <w:overflowPunct/>
        <w:topLinePunct w:val="0"/>
        <w:autoSpaceDE/>
        <w:autoSpaceDN/>
        <w:bidi w:val="0"/>
        <w:adjustRightInd/>
        <w:spacing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清产核资工作的通知</w:t>
      </w:r>
    </w:p>
    <w:p w14:paraId="5A118B69">
      <w:pPr>
        <w:keepNext w:val="0"/>
        <w:keepLines w:val="0"/>
        <w:pageBreakBefore w:val="0"/>
        <w:widowControl w:val="0"/>
        <w:tabs>
          <w:tab w:val="left" w:pos="3060"/>
        </w:tabs>
        <w:kinsoku/>
        <w:wordWrap/>
        <w:overflowPunct/>
        <w:topLinePunct w:val="0"/>
        <w:autoSpaceDE/>
        <w:autoSpaceDN/>
        <w:bidi w:val="0"/>
        <w:adjustRightInd/>
        <w:spacing w:line="560" w:lineRule="exact"/>
        <w:ind w:left="0" w:leftChars="0" w:right="0" w:firstLine="880" w:firstLineChars="200"/>
        <w:textAlignment w:val="auto"/>
        <w:rPr>
          <w:rFonts w:ascii="仿宋" w:hAnsi="仿宋" w:eastAsia="仿宋"/>
          <w:sz w:val="44"/>
          <w:szCs w:val="44"/>
        </w:rPr>
      </w:pPr>
    </w:p>
    <w:p w14:paraId="633E1D09">
      <w:pPr>
        <w:keepNext w:val="0"/>
        <w:keepLines w:val="0"/>
        <w:pageBreakBefore w:val="0"/>
        <w:widowControl w:val="0"/>
        <w:kinsoku/>
        <w:wordWrap/>
        <w:overflowPunct/>
        <w:topLinePunct w:val="0"/>
        <w:autoSpaceDE/>
        <w:autoSpaceDN/>
        <w:bidi w:val="0"/>
        <w:adjustRightInd/>
        <w:spacing w:line="560" w:lineRule="exact"/>
        <w:ind w:left="0" w:leftChars="0" w:right="0"/>
        <w:textAlignment w:val="auto"/>
        <w:rPr>
          <w:rFonts w:ascii="仿宋_GB2312" w:hAnsi="宋体" w:eastAsia="仿宋_GB2312" w:cs="楷体"/>
          <w:color w:val="000000"/>
          <w:sz w:val="32"/>
          <w:szCs w:val="32"/>
        </w:rPr>
      </w:pPr>
      <w:r>
        <w:rPr>
          <w:rFonts w:hint="eastAsia" w:ascii="仿宋_GB2312" w:hAnsi="宋体" w:eastAsia="仿宋_GB2312" w:cs="楷体"/>
          <w:color w:val="000000"/>
          <w:sz w:val="32"/>
          <w:szCs w:val="32"/>
        </w:rPr>
        <w:t>各</w:t>
      </w:r>
      <w:r>
        <w:rPr>
          <w:rFonts w:hint="eastAsia" w:ascii="仿宋_GB2312" w:hAnsi="宋体" w:eastAsia="仿宋_GB2312" w:cs="楷体"/>
          <w:color w:val="000000"/>
          <w:sz w:val="32"/>
          <w:szCs w:val="32"/>
          <w:lang w:eastAsia="zh-CN"/>
        </w:rPr>
        <w:t>村（居）、镇直相关部门</w:t>
      </w:r>
      <w:r>
        <w:rPr>
          <w:rFonts w:hint="eastAsia" w:ascii="仿宋_GB2312" w:hAnsi="宋体" w:eastAsia="仿宋_GB2312" w:cs="楷体"/>
          <w:color w:val="000000"/>
          <w:sz w:val="32"/>
          <w:szCs w:val="32"/>
        </w:rPr>
        <w:t>：</w:t>
      </w:r>
    </w:p>
    <w:p w14:paraId="5190284F">
      <w:pPr>
        <w:keepNext w:val="0"/>
        <w:keepLines w:val="0"/>
        <w:pageBreakBefore w:val="0"/>
        <w:kinsoku/>
        <w:wordWrap/>
        <w:overflowPunct/>
        <w:topLinePunct w:val="0"/>
        <w:autoSpaceDE/>
        <w:autoSpaceDN/>
        <w:bidi w:val="0"/>
        <w:adjustRightInd/>
        <w:spacing w:line="560" w:lineRule="exact"/>
        <w:ind w:left="0" w:leftChars="0" w:right="0"/>
        <w:jc w:val="left"/>
        <w:textAlignment w:val="auto"/>
        <w:rPr>
          <w:rFonts w:hint="eastAsia" w:ascii="仿宋_GB2312" w:hAnsi="宋体" w:eastAsia="仿宋_GB2312" w:cs="楷体"/>
          <w:color w:val="000000"/>
          <w:sz w:val="32"/>
          <w:szCs w:val="32"/>
        </w:rPr>
      </w:pPr>
      <w:r>
        <w:rPr>
          <w:rFonts w:hint="eastAsia" w:ascii="仿宋_GB2312" w:hAnsi="宋体" w:eastAsia="仿宋_GB2312" w:cs="楷体"/>
          <w:color w:val="000000"/>
          <w:sz w:val="32"/>
          <w:szCs w:val="32"/>
          <w:lang w:val="en-US" w:eastAsia="zh-CN"/>
        </w:rPr>
        <w:t xml:space="preserve">    </w:t>
      </w:r>
      <w:r>
        <w:rPr>
          <w:rFonts w:hint="eastAsia" w:ascii="仿宋_GB2312" w:hAnsi="宋体" w:eastAsia="仿宋_GB2312" w:cs="楷体"/>
          <w:color w:val="000000"/>
          <w:sz w:val="32"/>
          <w:szCs w:val="32"/>
        </w:rPr>
        <w:t>根据《中共永定区委督查室关于区委常委会议定事项的督办通知》（永委督办</w:t>
      </w:r>
      <w:r>
        <w:rPr>
          <w:rFonts w:hint="eastAsia" w:ascii="仿宋_GB2312" w:hAnsi="宋体" w:eastAsia="仿宋_GB2312" w:cs="楷体"/>
          <w:color w:val="000000"/>
          <w:sz w:val="32"/>
          <w:szCs w:val="32"/>
          <w:lang w:eastAsia="zh-CN"/>
        </w:rPr>
        <w:t>〔</w:t>
      </w:r>
      <w:r>
        <w:rPr>
          <w:rFonts w:hint="eastAsia" w:ascii="仿宋_GB2312" w:hAnsi="宋体" w:eastAsia="仿宋_GB2312" w:cs="楷体"/>
          <w:color w:val="000000"/>
          <w:sz w:val="32"/>
          <w:szCs w:val="32"/>
        </w:rPr>
        <w:t>2024</w:t>
      </w:r>
      <w:r>
        <w:rPr>
          <w:rFonts w:hint="eastAsia" w:ascii="仿宋_GB2312" w:hAnsi="宋体" w:eastAsia="仿宋_GB2312" w:cs="楷体"/>
          <w:color w:val="000000"/>
          <w:sz w:val="32"/>
          <w:szCs w:val="32"/>
          <w:lang w:eastAsia="zh-CN"/>
        </w:rPr>
        <w:t>〕</w:t>
      </w:r>
      <w:r>
        <w:rPr>
          <w:rFonts w:hint="eastAsia" w:ascii="仿宋_GB2312" w:hAnsi="宋体" w:eastAsia="仿宋_GB2312" w:cs="楷体"/>
          <w:color w:val="000000"/>
          <w:sz w:val="32"/>
          <w:szCs w:val="32"/>
        </w:rPr>
        <w:t>25号）</w:t>
      </w:r>
      <w:r>
        <w:rPr>
          <w:rFonts w:hint="eastAsia" w:ascii="仿宋_GB2312" w:hAnsi="宋体" w:eastAsia="仿宋_GB2312" w:cs="楷体"/>
          <w:color w:val="000000"/>
          <w:sz w:val="32"/>
          <w:szCs w:val="32"/>
          <w:lang w:eastAsia="zh-CN"/>
        </w:rPr>
        <w:t>及《</w:t>
      </w:r>
      <w:r>
        <w:rPr>
          <w:rFonts w:hint="eastAsia" w:ascii="仿宋" w:hAnsi="仿宋" w:eastAsia="仿宋" w:cs="仿宋"/>
          <w:b w:val="0"/>
          <w:bCs w:val="0"/>
          <w:sz w:val="32"/>
          <w:szCs w:val="32"/>
        </w:rPr>
        <w:t>关于</w:t>
      </w:r>
      <w:r>
        <w:rPr>
          <w:rFonts w:hint="eastAsia" w:ascii="仿宋" w:hAnsi="仿宋" w:eastAsia="仿宋" w:cs="仿宋"/>
          <w:b w:val="0"/>
          <w:bCs w:val="0"/>
          <w:sz w:val="32"/>
          <w:szCs w:val="32"/>
          <w:lang w:eastAsia="zh-CN"/>
        </w:rPr>
        <w:t>全面开展</w:t>
      </w:r>
      <w:r>
        <w:rPr>
          <w:rFonts w:hint="eastAsia" w:ascii="仿宋" w:hAnsi="仿宋" w:eastAsia="仿宋" w:cs="仿宋"/>
          <w:b w:val="0"/>
          <w:bCs w:val="0"/>
          <w:sz w:val="32"/>
          <w:szCs w:val="32"/>
        </w:rPr>
        <w:t>农村集体“三资”清产核资工作的通知</w:t>
      </w:r>
      <w:r>
        <w:rPr>
          <w:rFonts w:hint="eastAsia" w:ascii="仿宋" w:hAnsi="仿宋" w:eastAsia="仿宋" w:cs="仿宋"/>
          <w:b w:val="0"/>
          <w:bCs w:val="0"/>
          <w:sz w:val="32"/>
          <w:szCs w:val="32"/>
          <w:lang w:eastAsia="zh-CN"/>
        </w:rPr>
        <w:t>》（</w:t>
      </w:r>
      <w:r>
        <w:rPr>
          <w:rFonts w:hint="eastAsia" w:ascii="仿宋_GB2312" w:hAnsi="仿宋" w:eastAsia="仿宋_GB2312"/>
          <w:color w:val="auto"/>
          <w:sz w:val="32"/>
          <w:szCs w:val="32"/>
        </w:rPr>
        <w:t>永委农办〔</w:t>
      </w:r>
      <w:r>
        <w:rPr>
          <w:rFonts w:ascii="仿宋_GB2312" w:hAnsi="仿宋" w:eastAsia="仿宋_GB2312"/>
          <w:color w:val="auto"/>
          <w:sz w:val="32"/>
          <w:szCs w:val="32"/>
        </w:rPr>
        <w:t>20</w:t>
      </w:r>
      <w:r>
        <w:rPr>
          <w:rFonts w:hint="eastAsia" w:ascii="仿宋_GB2312" w:hAnsi="仿宋" w:eastAsia="仿宋_GB2312"/>
          <w:color w:val="auto"/>
          <w:sz w:val="32"/>
          <w:szCs w:val="32"/>
          <w:lang w:val="en-US" w:eastAsia="zh-CN"/>
        </w:rPr>
        <w:t>24</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38</w:t>
      </w:r>
      <w:r>
        <w:rPr>
          <w:rFonts w:hint="eastAsia" w:ascii="仿宋_GB2312" w:hAnsi="仿宋" w:eastAsia="仿宋_GB2312"/>
          <w:color w:val="auto"/>
          <w:sz w:val="32"/>
          <w:szCs w:val="32"/>
        </w:rPr>
        <w:t>号</w:t>
      </w:r>
      <w:r>
        <w:rPr>
          <w:rFonts w:hint="eastAsia" w:ascii="仿宋_GB2312" w:hAnsi="仿宋" w:eastAsia="仿宋_GB2312"/>
          <w:color w:val="auto"/>
          <w:sz w:val="32"/>
          <w:szCs w:val="32"/>
          <w:lang w:eastAsia="zh-CN"/>
        </w:rPr>
        <w:t>）文件精神</w:t>
      </w:r>
      <w:r>
        <w:rPr>
          <w:rFonts w:hint="eastAsia" w:ascii="仿宋_GB2312" w:hAnsi="宋体" w:eastAsia="仿宋_GB2312" w:cs="楷体"/>
          <w:color w:val="000000"/>
          <w:sz w:val="32"/>
          <w:szCs w:val="32"/>
          <w:lang w:val="en-US" w:eastAsia="zh-CN"/>
        </w:rPr>
        <w:t>，为</w:t>
      </w:r>
      <w:r>
        <w:rPr>
          <w:rFonts w:hint="eastAsia" w:ascii="仿宋_GB2312" w:hAnsi="宋体" w:eastAsia="仿宋_GB2312" w:cs="宋体"/>
          <w:kern w:val="0"/>
          <w:sz w:val="32"/>
          <w:szCs w:val="32"/>
        </w:rPr>
        <w:t>准确掌握全</w:t>
      </w:r>
      <w:r>
        <w:rPr>
          <w:rFonts w:hint="eastAsia" w:ascii="仿宋_GB2312" w:hAnsi="宋体" w:eastAsia="仿宋_GB2312" w:cs="宋体"/>
          <w:kern w:val="0"/>
          <w:sz w:val="32"/>
          <w:szCs w:val="32"/>
          <w:lang w:eastAsia="zh-CN"/>
        </w:rPr>
        <w:t>镇</w:t>
      </w:r>
      <w:r>
        <w:rPr>
          <w:rFonts w:hint="eastAsia" w:ascii="仿宋_GB2312" w:hAnsi="宋体" w:eastAsia="仿宋_GB2312" w:cs="宋体"/>
          <w:kern w:val="0"/>
          <w:sz w:val="32"/>
          <w:szCs w:val="32"/>
        </w:rPr>
        <w:t>农村集体“三资”总量和构成情况，</w:t>
      </w:r>
      <w:r>
        <w:rPr>
          <w:rFonts w:hint="eastAsia" w:ascii="仿宋_GB2312" w:hAnsi="宋体" w:eastAsia="仿宋_GB2312" w:cs="宋体"/>
          <w:kern w:val="0"/>
          <w:sz w:val="32"/>
          <w:szCs w:val="32"/>
          <w:lang w:eastAsia="zh-CN"/>
        </w:rPr>
        <w:t>确保村集体资产不流失，</w:t>
      </w:r>
      <w:r>
        <w:rPr>
          <w:rFonts w:hint="eastAsia" w:ascii="仿宋_GB2312" w:hAnsi="宋体" w:eastAsia="仿宋_GB2312" w:cs="宋体"/>
          <w:kern w:val="0"/>
          <w:sz w:val="32"/>
          <w:szCs w:val="32"/>
        </w:rPr>
        <w:t>探索农村集体“三资”管理新模式，促进农村党风廉政建设，</w:t>
      </w:r>
      <w:r>
        <w:rPr>
          <w:rFonts w:hint="eastAsia" w:ascii="仿宋_GB2312" w:hAnsi="宋体" w:eastAsia="仿宋_GB2312" w:cs="楷体"/>
          <w:color w:val="000000"/>
          <w:sz w:val="32"/>
          <w:szCs w:val="32"/>
        </w:rPr>
        <w:t>经研究</w:t>
      </w:r>
      <w:r>
        <w:rPr>
          <w:rFonts w:hint="eastAsia" w:ascii="仿宋_GB2312" w:hAnsi="宋体" w:eastAsia="仿宋_GB2312" w:cs="楷体"/>
          <w:color w:val="000000"/>
          <w:sz w:val="32"/>
          <w:szCs w:val="32"/>
          <w:lang w:eastAsia="zh-CN"/>
        </w:rPr>
        <w:t>决定</w:t>
      </w:r>
      <w:r>
        <w:rPr>
          <w:rFonts w:hint="eastAsia" w:ascii="仿宋_GB2312" w:hAnsi="宋体" w:eastAsia="仿宋_GB2312" w:cs="楷体"/>
          <w:color w:val="000000"/>
          <w:sz w:val="32"/>
          <w:szCs w:val="32"/>
        </w:rPr>
        <w:t>，</w:t>
      </w:r>
      <w:r>
        <w:rPr>
          <w:rFonts w:hint="eastAsia" w:ascii="仿宋_GB2312" w:hAnsi="宋体" w:eastAsia="仿宋_GB2312" w:cs="楷体"/>
          <w:color w:val="000000"/>
          <w:sz w:val="32"/>
          <w:szCs w:val="32"/>
          <w:lang w:eastAsia="zh-CN"/>
        </w:rPr>
        <w:t>从本月开始在全镇全面开展农村集体“三资”清产核资工作，</w:t>
      </w:r>
      <w:r>
        <w:rPr>
          <w:rFonts w:hint="eastAsia" w:ascii="仿宋_GB2312" w:hAnsi="宋体" w:eastAsia="仿宋_GB2312" w:cs="楷体"/>
          <w:color w:val="000000"/>
          <w:sz w:val="32"/>
          <w:szCs w:val="32"/>
        </w:rPr>
        <w:t>现将《永定区</w:t>
      </w:r>
      <w:r>
        <w:rPr>
          <w:rFonts w:hint="eastAsia" w:ascii="仿宋_GB2312" w:hAnsi="宋体" w:eastAsia="仿宋_GB2312" w:cs="楷体"/>
          <w:color w:val="000000"/>
          <w:sz w:val="32"/>
          <w:szCs w:val="32"/>
          <w:lang w:eastAsia="zh-CN"/>
        </w:rPr>
        <w:t>坎市镇</w:t>
      </w:r>
      <w:r>
        <w:rPr>
          <w:rFonts w:hint="eastAsia" w:ascii="仿宋_GB2312" w:hAnsi="宋体" w:eastAsia="仿宋_GB2312" w:cs="楷体"/>
          <w:color w:val="000000"/>
          <w:sz w:val="32"/>
          <w:szCs w:val="32"/>
        </w:rPr>
        <w:t>农村集体“三资”清产核资</w:t>
      </w:r>
      <w:bookmarkStart w:id="0" w:name="_GoBack"/>
      <w:bookmarkEnd w:id="0"/>
      <w:r>
        <w:rPr>
          <w:rFonts w:hint="eastAsia" w:ascii="仿宋_GB2312" w:hAnsi="宋体" w:eastAsia="仿宋_GB2312" w:cs="楷体"/>
          <w:color w:val="000000"/>
          <w:sz w:val="32"/>
          <w:szCs w:val="32"/>
        </w:rPr>
        <w:t>工作方案》印发给你们，请</w:t>
      </w:r>
      <w:r>
        <w:rPr>
          <w:rFonts w:hint="eastAsia" w:ascii="仿宋_GB2312" w:hAnsi="宋体" w:eastAsia="仿宋_GB2312" w:cs="楷体"/>
          <w:color w:val="000000"/>
          <w:sz w:val="32"/>
          <w:szCs w:val="32"/>
          <w:lang w:eastAsia="zh-CN"/>
        </w:rPr>
        <w:t>贯彻</w:t>
      </w:r>
      <w:r>
        <w:rPr>
          <w:rFonts w:hint="eastAsia" w:ascii="仿宋_GB2312" w:hAnsi="宋体" w:eastAsia="仿宋_GB2312" w:cs="楷体"/>
          <w:color w:val="000000"/>
          <w:sz w:val="32"/>
          <w:szCs w:val="32"/>
        </w:rPr>
        <w:t>执行。</w:t>
      </w:r>
    </w:p>
    <w:p w14:paraId="058D2F35">
      <w:pPr>
        <w:pStyle w:val="2"/>
        <w:keepNext w:val="0"/>
        <w:keepLines w:val="0"/>
        <w:pageBreakBefore w:val="0"/>
        <w:kinsoku/>
        <w:wordWrap/>
        <w:overflowPunct/>
        <w:topLinePunct w:val="0"/>
        <w:autoSpaceDE/>
        <w:autoSpaceDN/>
        <w:bidi w:val="0"/>
        <w:adjustRightInd/>
        <w:spacing w:after="0" w:line="560" w:lineRule="exact"/>
        <w:ind w:left="0" w:leftChars="0" w:right="0"/>
        <w:textAlignment w:val="auto"/>
      </w:pPr>
    </w:p>
    <w:p w14:paraId="725B979B">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right"/>
        <w:textAlignment w:val="auto"/>
        <w:rPr>
          <w:rFonts w:hint="eastAsia" w:ascii="仿宋_GB2312" w:hAnsi="宋体" w:eastAsia="仿宋_GB2312" w:cs="楷体"/>
          <w:color w:val="000000"/>
          <w:sz w:val="32"/>
          <w:szCs w:val="32"/>
          <w:lang w:eastAsia="zh-CN"/>
        </w:rPr>
      </w:pPr>
      <w:r>
        <w:rPr>
          <w:rFonts w:hint="eastAsia" w:ascii="仿宋_GB2312" w:hAnsi="宋体" w:eastAsia="仿宋_GB2312" w:cs="楷体"/>
          <w:color w:val="000000"/>
          <w:sz w:val="32"/>
          <w:szCs w:val="32"/>
        </w:rPr>
        <w:t xml:space="preserve">     龙岩市永定区</w:t>
      </w:r>
      <w:r>
        <w:rPr>
          <w:rFonts w:hint="eastAsia" w:ascii="仿宋_GB2312" w:hAnsi="宋体" w:eastAsia="仿宋_GB2312" w:cs="楷体"/>
          <w:color w:val="000000"/>
          <w:sz w:val="32"/>
          <w:szCs w:val="32"/>
          <w:lang w:eastAsia="zh-CN"/>
        </w:rPr>
        <w:t>坎市镇人民政府</w:t>
      </w:r>
    </w:p>
    <w:p w14:paraId="73E83A82">
      <w:pPr>
        <w:keepNext w:val="0"/>
        <w:keepLines w:val="0"/>
        <w:pageBreakBefore w:val="0"/>
        <w:widowControl w:val="0"/>
        <w:kinsoku/>
        <w:wordWrap/>
        <w:overflowPunct/>
        <w:topLinePunct w:val="0"/>
        <w:autoSpaceDE/>
        <w:autoSpaceDN/>
        <w:bidi w:val="0"/>
        <w:adjustRightInd/>
        <w:spacing w:line="560" w:lineRule="exact"/>
        <w:ind w:left="0" w:leftChars="0" w:right="0" w:firstLine="640" w:firstLineChars="200"/>
        <w:jc w:val="center"/>
        <w:textAlignment w:val="auto"/>
        <w:rPr>
          <w:rFonts w:hint="eastAsia" w:ascii="黑体" w:eastAsia="黑体"/>
          <w:sz w:val="32"/>
          <w:szCs w:val="32"/>
        </w:rPr>
      </w:pPr>
      <w:r>
        <w:rPr>
          <w:rFonts w:hint="eastAsia" w:ascii="仿宋_GB2312" w:hAnsi="宋体" w:eastAsia="仿宋_GB2312" w:cs="楷体"/>
          <w:color w:val="000000"/>
          <w:sz w:val="32"/>
          <w:szCs w:val="32"/>
        </w:rPr>
        <w:t xml:space="preserve">       </w:t>
      </w:r>
      <w:r>
        <w:rPr>
          <w:rFonts w:hint="eastAsia" w:ascii="仿宋_GB2312" w:hAnsi="宋体" w:eastAsia="仿宋_GB2312" w:cs="楷体"/>
          <w:color w:val="000000"/>
          <w:sz w:val="32"/>
          <w:szCs w:val="32"/>
          <w:lang w:val="en-US" w:eastAsia="zh-CN"/>
        </w:rPr>
        <w:t xml:space="preserve">                  </w:t>
      </w:r>
      <w:r>
        <w:rPr>
          <w:rFonts w:ascii="仿宋_GB2312" w:hAnsi="宋体" w:eastAsia="仿宋_GB2312" w:cs="楷体"/>
          <w:color w:val="000000"/>
          <w:sz w:val="32"/>
          <w:szCs w:val="32"/>
        </w:rPr>
        <w:t>20</w:t>
      </w:r>
      <w:r>
        <w:rPr>
          <w:rFonts w:hint="eastAsia" w:ascii="仿宋_GB2312" w:hAnsi="宋体" w:eastAsia="仿宋_GB2312" w:cs="楷体"/>
          <w:color w:val="000000"/>
          <w:sz w:val="32"/>
          <w:szCs w:val="32"/>
          <w:lang w:val="en-US" w:eastAsia="zh-CN"/>
        </w:rPr>
        <w:t>24</w:t>
      </w:r>
      <w:r>
        <w:rPr>
          <w:rFonts w:hint="eastAsia" w:ascii="仿宋_GB2312" w:hAnsi="宋体" w:eastAsia="仿宋_GB2312" w:cs="楷体"/>
          <w:color w:val="000000"/>
          <w:sz w:val="32"/>
          <w:szCs w:val="32"/>
        </w:rPr>
        <w:t>年</w:t>
      </w:r>
      <w:r>
        <w:rPr>
          <w:rFonts w:hint="eastAsia" w:ascii="仿宋_GB2312" w:hAnsi="宋体" w:eastAsia="仿宋_GB2312" w:cs="楷体"/>
          <w:color w:val="000000"/>
          <w:sz w:val="32"/>
          <w:szCs w:val="32"/>
          <w:lang w:val="en-US" w:eastAsia="zh-CN"/>
        </w:rPr>
        <w:t>11</w:t>
      </w:r>
      <w:r>
        <w:rPr>
          <w:rFonts w:hint="eastAsia" w:ascii="仿宋_GB2312" w:hAnsi="宋体" w:eastAsia="仿宋_GB2312" w:cs="楷体"/>
          <w:color w:val="000000"/>
          <w:sz w:val="32"/>
          <w:szCs w:val="32"/>
        </w:rPr>
        <w:t>月</w:t>
      </w:r>
      <w:r>
        <w:rPr>
          <w:rFonts w:hint="eastAsia" w:ascii="仿宋_GB2312" w:hAnsi="宋体" w:eastAsia="仿宋_GB2312" w:cs="楷体"/>
          <w:color w:val="000000"/>
          <w:sz w:val="32"/>
          <w:szCs w:val="32"/>
          <w:lang w:val="en-US" w:eastAsia="zh-CN"/>
        </w:rPr>
        <w:t>12</w:t>
      </w:r>
      <w:r>
        <w:rPr>
          <w:rFonts w:hint="eastAsia" w:ascii="仿宋_GB2312" w:hAnsi="宋体" w:eastAsia="仿宋_GB2312" w:cs="楷体"/>
          <w:color w:val="000000"/>
          <w:sz w:val="32"/>
          <w:szCs w:val="32"/>
        </w:rPr>
        <w:t>日</w:t>
      </w:r>
    </w:p>
    <w:p w14:paraId="7076A3FA">
      <w:pPr>
        <w:pStyle w:val="5"/>
        <w:keepNext w:val="0"/>
        <w:keepLines w:val="0"/>
        <w:pageBreakBefore w:val="0"/>
        <w:kinsoku/>
        <w:wordWrap/>
        <w:overflowPunct/>
        <w:topLinePunct w:val="0"/>
        <w:autoSpaceDE/>
        <w:autoSpaceDN/>
        <w:bidi w:val="0"/>
        <w:adjustRightInd/>
        <w:spacing w:before="0" w:beforeAutospacing="0" w:after="0" w:afterAutospacing="0" w:line="560" w:lineRule="exact"/>
        <w:ind w:left="0" w:leftChars="0" w:right="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永定</w:t>
      </w:r>
      <w:r>
        <w:rPr>
          <w:rFonts w:hint="eastAsia" w:ascii="方正小标宋简体" w:hAnsi="方正小标宋简体" w:eastAsia="方正小标宋简体" w:cs="方正小标宋简体"/>
          <w:b w:val="0"/>
          <w:bCs w:val="0"/>
          <w:sz w:val="44"/>
          <w:szCs w:val="44"/>
          <w:lang w:eastAsia="zh-CN"/>
        </w:rPr>
        <w:t>区坎市镇</w:t>
      </w:r>
      <w:r>
        <w:rPr>
          <w:rFonts w:hint="eastAsia" w:ascii="方正小标宋简体" w:hAnsi="方正小标宋简体" w:eastAsia="方正小标宋简体" w:cs="方正小标宋简体"/>
          <w:b w:val="0"/>
          <w:bCs w:val="0"/>
          <w:sz w:val="44"/>
          <w:szCs w:val="44"/>
        </w:rPr>
        <w:t>农村集体“三资”清产核资</w:t>
      </w:r>
    </w:p>
    <w:p w14:paraId="1BA4E1F5">
      <w:pPr>
        <w:pStyle w:val="5"/>
        <w:keepNext w:val="0"/>
        <w:keepLines w:val="0"/>
        <w:pageBreakBefore w:val="0"/>
        <w:kinsoku/>
        <w:wordWrap/>
        <w:overflowPunct/>
        <w:topLinePunct w:val="0"/>
        <w:autoSpaceDE/>
        <w:autoSpaceDN/>
        <w:bidi w:val="0"/>
        <w:adjustRightInd/>
        <w:spacing w:before="0" w:beforeAutospacing="0" w:after="0" w:afterAutospacing="0" w:line="560" w:lineRule="exact"/>
        <w:ind w:left="0" w:leftChars="0" w:right="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工作方案</w:t>
      </w:r>
    </w:p>
    <w:p w14:paraId="65CE41E6">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color w:val="auto"/>
          <w:sz w:val="32"/>
          <w:szCs w:val="32"/>
        </w:rPr>
      </w:pPr>
    </w:p>
    <w:p w14:paraId="04730071">
      <w:pPr>
        <w:keepNext w:val="0"/>
        <w:keepLines w:val="0"/>
        <w:pageBreakBefore w:val="0"/>
        <w:kinsoku/>
        <w:wordWrap/>
        <w:overflowPunct/>
        <w:topLinePunct w:val="0"/>
        <w:autoSpaceDE/>
        <w:autoSpaceDN/>
        <w:bidi w:val="0"/>
        <w:adjustRightInd/>
        <w:snapToGrid/>
        <w:spacing w:line="540" w:lineRule="exact"/>
        <w:ind w:left="0" w:leftChars="0" w:right="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为切实加强农村集体资金资产资源（以下简称“三资”）管理，准确掌握全</w:t>
      </w:r>
      <w:r>
        <w:rPr>
          <w:rFonts w:hint="eastAsia" w:ascii="仿宋" w:hAnsi="仿宋" w:eastAsia="仿宋" w:cs="仿宋"/>
          <w:color w:val="auto"/>
          <w:kern w:val="0"/>
          <w:sz w:val="32"/>
          <w:szCs w:val="32"/>
          <w:lang w:eastAsia="zh-CN"/>
        </w:rPr>
        <w:t>镇</w:t>
      </w:r>
      <w:r>
        <w:rPr>
          <w:rFonts w:hint="eastAsia" w:ascii="仿宋" w:hAnsi="仿宋" w:eastAsia="仿宋" w:cs="仿宋"/>
          <w:color w:val="auto"/>
          <w:kern w:val="0"/>
          <w:sz w:val="32"/>
          <w:szCs w:val="32"/>
        </w:rPr>
        <w:t>农村集体“三资”总量和构成情况，探索农村集体“三资”管理新模式，促进农村党风廉政建设，</w:t>
      </w:r>
      <w:r>
        <w:rPr>
          <w:rFonts w:hint="eastAsia" w:ascii="仿宋" w:hAnsi="仿宋" w:eastAsia="仿宋" w:cs="仿宋"/>
          <w:color w:val="auto"/>
          <w:sz w:val="32"/>
          <w:szCs w:val="32"/>
        </w:rPr>
        <w:t>根据《</w:t>
      </w:r>
      <w:r>
        <w:rPr>
          <w:rFonts w:hint="eastAsia" w:ascii="仿宋" w:hAnsi="仿宋" w:eastAsia="仿宋" w:cs="仿宋"/>
          <w:color w:val="auto"/>
          <w:sz w:val="32"/>
          <w:szCs w:val="32"/>
          <w:lang w:eastAsia="zh-CN"/>
        </w:rPr>
        <w:t>中共永定区委督查室关于区委常委会议定事项的督办通知</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永委督〔</w:t>
      </w:r>
      <w:r>
        <w:rPr>
          <w:rFonts w:hint="eastAsia" w:ascii="仿宋" w:hAnsi="仿宋" w:eastAsia="仿宋" w:cs="仿宋"/>
          <w:color w:val="auto"/>
          <w:sz w:val="32"/>
          <w:szCs w:val="32"/>
          <w:lang w:val="en-US" w:eastAsia="zh-CN"/>
        </w:rPr>
        <w:t>2024〕25号</w:t>
      </w:r>
      <w:r>
        <w:rPr>
          <w:rFonts w:hint="eastAsia" w:ascii="仿宋" w:hAnsi="仿宋" w:eastAsia="仿宋" w:cs="仿宋"/>
          <w:color w:val="auto"/>
          <w:sz w:val="32"/>
          <w:szCs w:val="32"/>
        </w:rPr>
        <w:t>）</w:t>
      </w:r>
      <w:r>
        <w:rPr>
          <w:rFonts w:hint="eastAsia" w:ascii="仿宋_GB2312" w:hAnsi="宋体" w:eastAsia="仿宋_GB2312" w:cs="楷体"/>
          <w:color w:val="000000"/>
          <w:sz w:val="32"/>
          <w:szCs w:val="32"/>
          <w:lang w:eastAsia="zh-CN"/>
        </w:rPr>
        <w:t>及《</w:t>
      </w:r>
      <w:r>
        <w:rPr>
          <w:rFonts w:hint="eastAsia" w:ascii="仿宋" w:hAnsi="仿宋" w:eastAsia="仿宋" w:cs="仿宋"/>
          <w:b w:val="0"/>
          <w:bCs w:val="0"/>
          <w:sz w:val="32"/>
          <w:szCs w:val="32"/>
        </w:rPr>
        <w:t>关于</w:t>
      </w:r>
      <w:r>
        <w:rPr>
          <w:rFonts w:hint="eastAsia" w:ascii="仿宋" w:hAnsi="仿宋" w:eastAsia="仿宋" w:cs="仿宋"/>
          <w:b w:val="0"/>
          <w:bCs w:val="0"/>
          <w:sz w:val="32"/>
          <w:szCs w:val="32"/>
          <w:lang w:eastAsia="zh-CN"/>
        </w:rPr>
        <w:t>全面开展</w:t>
      </w:r>
      <w:r>
        <w:rPr>
          <w:rFonts w:hint="eastAsia" w:ascii="仿宋" w:hAnsi="仿宋" w:eastAsia="仿宋" w:cs="仿宋"/>
          <w:b w:val="0"/>
          <w:bCs w:val="0"/>
          <w:sz w:val="32"/>
          <w:szCs w:val="32"/>
        </w:rPr>
        <w:t>农村集体“三资”清产核资工作的通知</w:t>
      </w:r>
      <w:r>
        <w:rPr>
          <w:rFonts w:hint="eastAsia" w:ascii="仿宋" w:hAnsi="仿宋" w:eastAsia="仿宋" w:cs="仿宋"/>
          <w:b w:val="0"/>
          <w:bCs w:val="0"/>
          <w:sz w:val="32"/>
          <w:szCs w:val="32"/>
          <w:lang w:eastAsia="zh-CN"/>
        </w:rPr>
        <w:t>》（</w:t>
      </w:r>
      <w:r>
        <w:rPr>
          <w:rFonts w:hint="eastAsia" w:ascii="仿宋_GB2312" w:hAnsi="仿宋" w:eastAsia="仿宋_GB2312"/>
          <w:color w:val="auto"/>
          <w:sz w:val="32"/>
          <w:szCs w:val="32"/>
        </w:rPr>
        <w:t>永委农办〔</w:t>
      </w:r>
      <w:r>
        <w:rPr>
          <w:rFonts w:ascii="仿宋_GB2312" w:hAnsi="仿宋" w:eastAsia="仿宋_GB2312"/>
          <w:color w:val="auto"/>
          <w:sz w:val="32"/>
          <w:szCs w:val="32"/>
        </w:rPr>
        <w:t>20</w:t>
      </w:r>
      <w:r>
        <w:rPr>
          <w:rFonts w:hint="eastAsia" w:ascii="仿宋_GB2312" w:hAnsi="仿宋" w:eastAsia="仿宋_GB2312"/>
          <w:color w:val="auto"/>
          <w:sz w:val="32"/>
          <w:szCs w:val="32"/>
          <w:lang w:val="en-US" w:eastAsia="zh-CN"/>
        </w:rPr>
        <w:t>24</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38</w:t>
      </w:r>
      <w:r>
        <w:rPr>
          <w:rFonts w:hint="eastAsia" w:ascii="仿宋_GB2312" w:hAnsi="仿宋" w:eastAsia="仿宋_GB2312"/>
          <w:color w:val="auto"/>
          <w:sz w:val="32"/>
          <w:szCs w:val="32"/>
        </w:rPr>
        <w:t>号</w:t>
      </w:r>
      <w:r>
        <w:rPr>
          <w:rFonts w:hint="eastAsia" w:ascii="仿宋_GB2312" w:hAnsi="仿宋" w:eastAsia="仿宋_GB2312"/>
          <w:color w:val="auto"/>
          <w:sz w:val="32"/>
          <w:szCs w:val="32"/>
          <w:lang w:eastAsia="zh-CN"/>
        </w:rPr>
        <w:t>）文件</w:t>
      </w:r>
      <w:r>
        <w:rPr>
          <w:rFonts w:hint="eastAsia" w:ascii="仿宋" w:hAnsi="仿宋" w:eastAsia="仿宋" w:cs="仿宋"/>
          <w:color w:val="auto"/>
          <w:sz w:val="32"/>
          <w:szCs w:val="32"/>
        </w:rPr>
        <w:t>，决定在全</w:t>
      </w:r>
      <w:r>
        <w:rPr>
          <w:rFonts w:hint="eastAsia" w:ascii="仿宋" w:hAnsi="仿宋" w:eastAsia="仿宋" w:cs="仿宋"/>
          <w:color w:val="auto"/>
          <w:sz w:val="32"/>
          <w:szCs w:val="32"/>
          <w:lang w:eastAsia="zh-CN"/>
        </w:rPr>
        <w:t>镇再次</w:t>
      </w:r>
      <w:r>
        <w:rPr>
          <w:rFonts w:hint="eastAsia" w:ascii="仿宋" w:hAnsi="仿宋" w:eastAsia="仿宋" w:cs="仿宋"/>
          <w:color w:val="auto"/>
          <w:sz w:val="32"/>
          <w:szCs w:val="32"/>
        </w:rPr>
        <w:t>开展农村集体“三资”清产核资工作。</w:t>
      </w:r>
      <w:r>
        <w:rPr>
          <w:rFonts w:hint="eastAsia" w:ascii="仿宋" w:hAnsi="仿宋" w:eastAsia="仿宋" w:cs="仿宋"/>
          <w:color w:val="auto"/>
          <w:kern w:val="0"/>
          <w:sz w:val="32"/>
          <w:szCs w:val="32"/>
        </w:rPr>
        <w:t>为确保清查核实工作依法有序开展，特制定本方案。</w:t>
      </w:r>
    </w:p>
    <w:p w14:paraId="731B498C">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一、目标任务</w:t>
      </w:r>
    </w:p>
    <w:p w14:paraId="1D70D69B">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清产核资的目标任务是全面摸清村（组）集体“三资”的存量、结构、分布和运用效益情况，逐步建立起产权明晰、权责明确、经营高效、管理民主、监督到位的农村集体资产管理体制和运行机制，促进农村集体“三资”的合理利用和保值增值，促进农村党风廉政建设，促进农村经济发展。</w:t>
      </w:r>
    </w:p>
    <w:p w14:paraId="52831A4F">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二、清查范围</w:t>
      </w:r>
    </w:p>
    <w:p w14:paraId="1B97F613">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清产核资清查范围为村（组）集体经济组织所有的资金、资产和资源，包括依法属于村（组）集体所有的土地、山林、水面等自然资源，集体所有的各种流动资产、长期投资、固定资产、无形资产、其他资产和债权债务等。</w:t>
      </w:r>
    </w:p>
    <w:p w14:paraId="3B04EB76">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三、工作内容</w:t>
      </w:r>
    </w:p>
    <w:p w14:paraId="4DE2F6D0">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kern w:val="0"/>
          <w:sz w:val="32"/>
          <w:szCs w:val="32"/>
        </w:rPr>
      </w:pPr>
      <w:r>
        <w:rPr>
          <w:rFonts w:hint="eastAsia" w:ascii="楷体" w:hAnsi="楷体" w:eastAsia="楷体" w:cs="楷体"/>
          <w:b/>
          <w:color w:val="auto"/>
          <w:sz w:val="32"/>
          <w:szCs w:val="32"/>
        </w:rPr>
        <w:t>（一）清查核实资产。</w:t>
      </w:r>
      <w:r>
        <w:rPr>
          <w:rFonts w:hint="eastAsia" w:ascii="仿宋" w:hAnsi="仿宋" w:eastAsia="仿宋" w:cs="仿宋"/>
          <w:color w:val="auto"/>
          <w:sz w:val="32"/>
          <w:szCs w:val="32"/>
        </w:rPr>
        <w:t>全面清查村（组）集体所有的资金、资产和资源，做到账实、账款、账账相符。清查核实资产以会计账面价值为基础，先账内、后账外逐项进行清查核实。除有盘盈资产难以取得有效凭证须价值重估外，其余资产原则上不进行价值重估。基准时点为20</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月3</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日，</w:t>
      </w:r>
      <w:r>
        <w:rPr>
          <w:rFonts w:hint="eastAsia" w:ascii="仿宋" w:hAnsi="仿宋" w:eastAsia="仿宋" w:cs="仿宋"/>
          <w:color w:val="auto"/>
          <w:kern w:val="0"/>
          <w:sz w:val="32"/>
          <w:szCs w:val="32"/>
        </w:rPr>
        <w:t>清理内容具体包括：</w:t>
      </w:r>
    </w:p>
    <w:p w14:paraId="2DE24FAC">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1</w:t>
      </w:r>
      <w:r>
        <w:rPr>
          <w:rFonts w:hint="eastAsia" w:ascii="仿宋" w:hAnsi="仿宋" w:eastAsia="仿宋" w:cs="仿宋"/>
          <w:b/>
          <w:bCs/>
          <w:color w:val="auto"/>
          <w:kern w:val="0"/>
          <w:sz w:val="32"/>
          <w:szCs w:val="32"/>
          <w:lang w:eastAsia="zh-CN"/>
        </w:rPr>
        <w:t>.</w:t>
      </w:r>
      <w:r>
        <w:rPr>
          <w:rFonts w:hint="eastAsia" w:ascii="仿宋" w:hAnsi="仿宋" w:eastAsia="仿宋" w:cs="仿宋"/>
          <w:b/>
          <w:bCs/>
          <w:color w:val="auto"/>
          <w:kern w:val="0"/>
          <w:sz w:val="32"/>
          <w:szCs w:val="32"/>
        </w:rPr>
        <w:t>资金的清查登记。包括现金和银行存款。</w:t>
      </w:r>
    </w:p>
    <w:p w14:paraId="4A39C454">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（1）现金：将乡镇村账代理中心帐面余额与村报帐员现金日记帐和库存现金三者核对，发现长款或短款要查明原因，予以纠正。</w:t>
      </w:r>
    </w:p>
    <w:p w14:paraId="2FDDFAA2">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（2）银行存款：将银行存款帐面余额与乡镇村账代理中心的对帐单进行核对，对未达业务要迅速取得凭证，二者必须准确一致。</w:t>
      </w:r>
    </w:p>
    <w:p w14:paraId="2487FC49">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清查结束时须填制“库存现金、存款盘点记录表（</w:t>
      </w: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3表一</w:t>
      </w:r>
      <w:r>
        <w:rPr>
          <w:rFonts w:hint="eastAsia" w:ascii="仿宋" w:hAnsi="仿宋" w:eastAsia="仿宋" w:cs="仿宋"/>
          <w:color w:val="auto"/>
          <w:kern w:val="0"/>
          <w:sz w:val="32"/>
          <w:szCs w:val="32"/>
        </w:rPr>
        <w:t>”。</w:t>
      </w:r>
    </w:p>
    <w:p w14:paraId="212D490A">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2</w:t>
      </w:r>
      <w:r>
        <w:rPr>
          <w:rFonts w:hint="eastAsia" w:ascii="仿宋" w:hAnsi="仿宋" w:eastAsia="仿宋" w:cs="仿宋"/>
          <w:b/>
          <w:bCs/>
          <w:color w:val="auto"/>
          <w:kern w:val="0"/>
          <w:sz w:val="32"/>
          <w:szCs w:val="32"/>
          <w:lang w:eastAsia="zh-CN"/>
        </w:rPr>
        <w:t>.</w:t>
      </w:r>
      <w:r>
        <w:rPr>
          <w:rFonts w:hint="eastAsia" w:ascii="仿宋" w:hAnsi="仿宋" w:eastAsia="仿宋" w:cs="仿宋"/>
          <w:b/>
          <w:bCs/>
          <w:color w:val="auto"/>
          <w:kern w:val="0"/>
          <w:sz w:val="32"/>
          <w:szCs w:val="32"/>
        </w:rPr>
        <w:t>资产的清查登记。</w:t>
      </w:r>
      <w:r>
        <w:rPr>
          <w:rFonts w:hint="eastAsia" w:ascii="仿宋" w:hAnsi="仿宋" w:eastAsia="仿宋" w:cs="仿宋"/>
          <w:b w:val="0"/>
          <w:bCs w:val="0"/>
          <w:color w:val="auto"/>
          <w:kern w:val="0"/>
          <w:sz w:val="32"/>
          <w:szCs w:val="32"/>
        </w:rPr>
        <w:t>包括对长（短）期投资、应收款项、库存物资、</w:t>
      </w:r>
      <w:r>
        <w:rPr>
          <w:rFonts w:hint="eastAsia" w:ascii="仿宋" w:hAnsi="仿宋" w:eastAsia="仿宋" w:cs="仿宋"/>
          <w:b w:val="0"/>
          <w:bCs w:val="0"/>
          <w:color w:val="auto"/>
          <w:kern w:val="0"/>
          <w:sz w:val="32"/>
          <w:szCs w:val="32"/>
          <w:lang w:eastAsia="zh-CN"/>
        </w:rPr>
        <w:t>生物资产、</w:t>
      </w:r>
      <w:r>
        <w:rPr>
          <w:rFonts w:hint="eastAsia" w:ascii="仿宋" w:hAnsi="仿宋" w:eastAsia="仿宋" w:cs="仿宋"/>
          <w:b w:val="0"/>
          <w:bCs w:val="0"/>
          <w:color w:val="auto"/>
          <w:kern w:val="0"/>
          <w:sz w:val="32"/>
          <w:szCs w:val="32"/>
        </w:rPr>
        <w:t>固定资产、在建工程等清查登记。</w:t>
      </w:r>
    </w:p>
    <w:p w14:paraId="78473F40">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（1）长（短）期投资：清查各种投资的投资项目、投资期限、投资形式、投资额等。</w:t>
      </w:r>
    </w:p>
    <w:p w14:paraId="203C0608">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应收款：对村（居）集体经济组织以外的所有债权，都要进行催收和发出函证，明确主张债权，并保存相关证据，对村（居）集体经济组织内的债权，可以采取公告的方式进行确认。清理过程中，对长期拖欠的，要积极催收。</w:t>
      </w:r>
    </w:p>
    <w:p w14:paraId="5B162E28">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库存物资：要逐一清查原材料、包装物、低值易耗品等的帐面数据，并与实际库存情况进行核对，分品种登记库存物资的规格型号和使用状况。对长期借出未收回或代保管的库存物资，要查明原因、查看实物，积极收回。</w:t>
      </w:r>
    </w:p>
    <w:p w14:paraId="19BEB91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生物资产包括消耗性生物资产、生产性生物资产和公益性生物资产。消耗性生物资产包括生长中的大田作物、蔬菜、用材林以及存栏待售的牲畜、鱼虾贝类等为出售而持有的、或在将来收获为农产品的生物资产。生产性生物资产包括经济林、薪炭林、产役畜等为产出农产品、提供劳务或出租等目的而持有的生物资产。公益性生物资产包括防风固沙林、水土保持林和水源涵 养林等以防护、环境保护为主要目的的生物资产。</w:t>
      </w:r>
    </w:p>
    <w:p w14:paraId="121736C7">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固定资产：包括房屋及建筑物、交通运输设备、机器设备、办公设施、工具器具等通用及专用设备。对固定资产要清查其名称、存放地点、取得日期、使用状况和使用单位。承包、出租的各类固定资产由发包方和租出方负责清查，对没有登记入帐的要将清查结果与承包、租入方核对后登记入帐，对借出和未按规定办理转让手续的资产，要清理收回或补办手续。</w:t>
      </w:r>
    </w:p>
    <w:p w14:paraId="3788C215">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6</w:t>
      </w:r>
      <w:r>
        <w:rPr>
          <w:rFonts w:hint="eastAsia" w:ascii="仿宋" w:hAnsi="仿宋" w:eastAsia="仿宋" w:cs="仿宋"/>
          <w:color w:val="auto"/>
          <w:kern w:val="0"/>
          <w:sz w:val="32"/>
          <w:szCs w:val="32"/>
        </w:rPr>
        <w:t>）在建工程：包括在建或停缓建的基本建设、技术改造项目，含完工未交付使用、验收后交付使用但未转入固定资产的工程项目。对这些在建工程，要查清项目、承建单位、工程预算、是否招投标、是否签订合同等，对已验收合格并交付使用的要转入固定资产。</w:t>
      </w:r>
    </w:p>
    <w:p w14:paraId="31674600">
      <w:pPr>
        <w:keepNext w:val="0"/>
        <w:keepLines w:val="0"/>
        <w:pageBreakBefore w:val="0"/>
        <w:widowControl/>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资产清查结束时须填制“各项资产清查明细表（</w:t>
      </w: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3表二</w:t>
      </w:r>
      <w:r>
        <w:rPr>
          <w:rFonts w:hint="eastAsia" w:ascii="仿宋" w:hAnsi="仿宋" w:eastAsia="仿宋" w:cs="仿宋"/>
          <w:color w:val="auto"/>
          <w:kern w:val="0"/>
          <w:sz w:val="32"/>
          <w:szCs w:val="32"/>
        </w:rPr>
        <w:t>至</w:t>
      </w:r>
      <w:r>
        <w:rPr>
          <w:rFonts w:hint="eastAsia" w:ascii="仿宋" w:hAnsi="仿宋" w:eastAsia="仿宋" w:cs="仿宋"/>
          <w:color w:val="auto"/>
          <w:kern w:val="0"/>
          <w:sz w:val="32"/>
          <w:szCs w:val="32"/>
          <w:lang w:eastAsia="zh-CN"/>
        </w:rPr>
        <w:t>表</w:t>
      </w:r>
      <w:r>
        <w:rPr>
          <w:rFonts w:hint="eastAsia" w:ascii="仿宋" w:hAnsi="仿宋" w:eastAsia="仿宋" w:cs="仿宋"/>
          <w:color w:val="auto"/>
          <w:kern w:val="0"/>
          <w:sz w:val="32"/>
          <w:szCs w:val="32"/>
          <w:lang w:val="en-US" w:eastAsia="zh-CN"/>
        </w:rPr>
        <w:t>九</w:t>
      </w:r>
      <w:r>
        <w:rPr>
          <w:rFonts w:hint="eastAsia" w:ascii="仿宋" w:hAnsi="仿宋" w:eastAsia="仿宋" w:cs="仿宋"/>
          <w:color w:val="auto"/>
          <w:kern w:val="0"/>
          <w:sz w:val="32"/>
          <w:szCs w:val="32"/>
        </w:rPr>
        <w:t>）”</w:t>
      </w:r>
    </w:p>
    <w:p w14:paraId="1043A0F4">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bCs/>
          <w:color w:val="auto"/>
          <w:kern w:val="0"/>
          <w:sz w:val="32"/>
          <w:szCs w:val="32"/>
        </w:rPr>
        <w:t>3</w:t>
      </w:r>
      <w:r>
        <w:rPr>
          <w:rFonts w:hint="eastAsia" w:ascii="仿宋" w:hAnsi="仿宋" w:eastAsia="仿宋" w:cs="仿宋"/>
          <w:b/>
          <w:bCs/>
          <w:color w:val="auto"/>
          <w:kern w:val="0"/>
          <w:sz w:val="32"/>
          <w:szCs w:val="32"/>
          <w:lang w:eastAsia="zh-CN"/>
        </w:rPr>
        <w:t>.</w:t>
      </w:r>
      <w:r>
        <w:rPr>
          <w:rFonts w:hint="eastAsia" w:ascii="仿宋" w:hAnsi="仿宋" w:eastAsia="仿宋" w:cs="仿宋"/>
          <w:b/>
          <w:bCs/>
          <w:color w:val="auto"/>
          <w:kern w:val="0"/>
          <w:sz w:val="32"/>
          <w:szCs w:val="32"/>
        </w:rPr>
        <w:t>负债的清查登记。</w:t>
      </w:r>
      <w:r>
        <w:rPr>
          <w:rFonts w:hint="eastAsia" w:ascii="仿宋" w:hAnsi="仿宋" w:eastAsia="仿宋" w:cs="仿宋"/>
          <w:b w:val="0"/>
          <w:bCs w:val="0"/>
          <w:color w:val="auto"/>
          <w:kern w:val="0"/>
          <w:sz w:val="32"/>
          <w:szCs w:val="32"/>
        </w:rPr>
        <w:t>包括村（居）集体经济组织的各种短期借款、应付款、长期借款等，查明负债发生时间和事由等，要与债权单位和个人逐一核对余额，并保存认可的书面证据。</w:t>
      </w:r>
    </w:p>
    <w:p w14:paraId="59991AFF">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清查结束时须填写“债务（应付款项）清查明细表（</w:t>
      </w: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3表十</w:t>
      </w:r>
      <w:r>
        <w:rPr>
          <w:rFonts w:hint="eastAsia" w:ascii="仿宋" w:hAnsi="仿宋" w:eastAsia="仿宋" w:cs="仿宋"/>
          <w:color w:val="auto"/>
          <w:kern w:val="0"/>
          <w:sz w:val="32"/>
          <w:szCs w:val="32"/>
        </w:rPr>
        <w:t>）”。</w:t>
      </w:r>
    </w:p>
    <w:p w14:paraId="3E953D56">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lang w:val="en-US" w:eastAsia="zh-CN"/>
        </w:rPr>
        <w:t>4.</w:t>
      </w:r>
      <w:r>
        <w:rPr>
          <w:rFonts w:hint="eastAsia" w:ascii="仿宋" w:hAnsi="仿宋" w:eastAsia="仿宋" w:cs="仿宋"/>
          <w:b/>
          <w:bCs/>
          <w:color w:val="auto"/>
          <w:kern w:val="0"/>
          <w:sz w:val="32"/>
          <w:szCs w:val="32"/>
        </w:rPr>
        <w:t>资源的清查登记。</w:t>
      </w:r>
      <w:r>
        <w:rPr>
          <w:rFonts w:hint="eastAsia" w:ascii="仿宋" w:hAnsi="仿宋" w:eastAsia="仿宋" w:cs="仿宋"/>
          <w:color w:val="auto"/>
          <w:kern w:val="0"/>
          <w:sz w:val="32"/>
          <w:szCs w:val="32"/>
        </w:rPr>
        <w:t>资源清查包括村（组）集体所有的耕地、林地、水库、山塘、果园、鱼池和开展经营性活动占用或租用的集体土地（地上附属物按产权进行固定资产登记）等，对资源的清查主要是查清实际数量及其权属，暂不进行价值登记。</w:t>
      </w:r>
    </w:p>
    <w:p w14:paraId="7D690765">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资源清查结束时须填写“村（组）资源性资产情况清查表（</w:t>
      </w: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3表十一</w:t>
      </w:r>
      <w:r>
        <w:rPr>
          <w:rFonts w:hint="eastAsia" w:ascii="仿宋" w:hAnsi="仿宋" w:eastAsia="仿宋" w:cs="仿宋"/>
          <w:color w:val="auto"/>
          <w:kern w:val="0"/>
          <w:sz w:val="32"/>
          <w:szCs w:val="32"/>
        </w:rPr>
        <w:t>）”、“村统一管理的资源性资产情况清查表（</w:t>
      </w: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表十二</w:t>
      </w:r>
      <w:r>
        <w:rPr>
          <w:rFonts w:hint="eastAsia" w:ascii="仿宋" w:hAnsi="仿宋" w:eastAsia="仿宋" w:cs="仿宋"/>
          <w:color w:val="auto"/>
          <w:kern w:val="0"/>
          <w:sz w:val="32"/>
          <w:szCs w:val="32"/>
        </w:rPr>
        <w:t>）。</w:t>
      </w:r>
    </w:p>
    <w:p w14:paraId="74B068F5">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jc w:val="both"/>
        <w:textAlignment w:val="auto"/>
        <w:rPr>
          <w:rFonts w:hint="eastAsia" w:ascii="仿宋" w:hAnsi="仿宋" w:eastAsia="仿宋" w:cs="仿宋"/>
          <w:color w:val="auto"/>
          <w:sz w:val="32"/>
          <w:szCs w:val="32"/>
        </w:rPr>
      </w:pPr>
      <w:r>
        <w:rPr>
          <w:rFonts w:hint="eastAsia" w:ascii="楷体" w:hAnsi="楷体" w:eastAsia="楷体" w:cs="楷体"/>
          <w:b/>
          <w:color w:val="auto"/>
          <w:sz w:val="32"/>
          <w:szCs w:val="32"/>
        </w:rPr>
        <w:t>（二）明析产权归属。</w:t>
      </w:r>
      <w:r>
        <w:rPr>
          <w:rFonts w:hint="eastAsia" w:ascii="仿宋" w:hAnsi="仿宋" w:eastAsia="仿宋" w:cs="仿宋"/>
          <w:color w:val="auto"/>
          <w:sz w:val="32"/>
          <w:szCs w:val="32"/>
        </w:rPr>
        <w:t>在清</w:t>
      </w:r>
      <w:r>
        <w:rPr>
          <w:rFonts w:hint="eastAsia" w:ascii="仿宋" w:hAnsi="仿宋" w:eastAsia="仿宋" w:cs="仿宋"/>
          <w:color w:val="auto"/>
          <w:sz w:val="32"/>
          <w:szCs w:val="32"/>
          <w:lang w:eastAsia="zh-CN"/>
        </w:rPr>
        <w:t>理</w:t>
      </w:r>
      <w:r>
        <w:rPr>
          <w:rFonts w:hint="eastAsia" w:ascii="仿宋" w:hAnsi="仿宋" w:eastAsia="仿宋" w:cs="仿宋"/>
          <w:color w:val="auto"/>
          <w:sz w:val="32"/>
          <w:szCs w:val="32"/>
        </w:rPr>
        <w:t>核</w:t>
      </w:r>
      <w:r>
        <w:rPr>
          <w:rFonts w:hint="eastAsia" w:ascii="仿宋" w:hAnsi="仿宋" w:eastAsia="仿宋" w:cs="仿宋"/>
          <w:color w:val="auto"/>
          <w:sz w:val="32"/>
          <w:szCs w:val="32"/>
          <w:lang w:eastAsia="zh-CN"/>
        </w:rPr>
        <w:t>实</w:t>
      </w:r>
      <w:r>
        <w:rPr>
          <w:rFonts w:hint="eastAsia" w:ascii="仿宋" w:hAnsi="仿宋" w:eastAsia="仿宋" w:cs="仿宋"/>
          <w:color w:val="auto"/>
          <w:sz w:val="32"/>
          <w:szCs w:val="32"/>
        </w:rPr>
        <w:t>资产过程中，凡产权关系不明晰的，要依据国家法律、法规和有关政策，兼顾资产形成的历史过程，明确产权归属关系，维护集体经济组织的合法权益。对产权关系有异议、界定依据不足的应单独注明，列为待界定资产。</w:t>
      </w:r>
    </w:p>
    <w:p w14:paraId="33362A47">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jc w:val="both"/>
        <w:textAlignment w:val="auto"/>
        <w:rPr>
          <w:rFonts w:hint="eastAsia" w:ascii="仿宋" w:hAnsi="仿宋" w:eastAsia="仿宋" w:cs="仿宋"/>
          <w:color w:val="auto"/>
          <w:sz w:val="32"/>
          <w:szCs w:val="32"/>
        </w:rPr>
      </w:pPr>
      <w:r>
        <w:rPr>
          <w:rFonts w:hint="eastAsia" w:ascii="楷体" w:hAnsi="楷体" w:eastAsia="楷体" w:cs="楷体"/>
          <w:b/>
          <w:color w:val="auto"/>
          <w:sz w:val="32"/>
          <w:szCs w:val="32"/>
        </w:rPr>
        <w:t>（三）建立</w:t>
      </w:r>
      <w:r>
        <w:rPr>
          <w:rFonts w:hint="eastAsia" w:ascii="楷体" w:hAnsi="楷体" w:eastAsia="楷体" w:cs="楷体"/>
          <w:b/>
          <w:color w:val="auto"/>
          <w:sz w:val="32"/>
          <w:szCs w:val="32"/>
          <w:lang w:eastAsia="zh-CN"/>
        </w:rPr>
        <w:t>村集体</w:t>
      </w:r>
      <w:r>
        <w:rPr>
          <w:rFonts w:hint="eastAsia" w:ascii="楷体" w:hAnsi="楷体" w:eastAsia="楷体" w:cs="楷体"/>
          <w:b/>
          <w:color w:val="auto"/>
          <w:sz w:val="32"/>
          <w:szCs w:val="32"/>
        </w:rPr>
        <w:t>“三资”台帐。</w:t>
      </w:r>
      <w:r>
        <w:rPr>
          <w:rFonts w:hint="eastAsia" w:ascii="仿宋" w:hAnsi="仿宋" w:eastAsia="仿宋" w:cs="仿宋"/>
          <w:color w:val="auto"/>
          <w:sz w:val="32"/>
          <w:szCs w:val="32"/>
        </w:rPr>
        <w:t>对清查结果，分别设置</w:t>
      </w:r>
      <w:r>
        <w:rPr>
          <w:rFonts w:hint="eastAsia" w:ascii="仿宋" w:hAnsi="仿宋" w:eastAsia="仿宋" w:cs="仿宋"/>
          <w:color w:val="auto"/>
          <w:sz w:val="32"/>
          <w:szCs w:val="32"/>
          <w:lang w:eastAsia="zh-CN"/>
        </w:rPr>
        <w:t>固定资产</w:t>
      </w:r>
      <w:r>
        <w:rPr>
          <w:rFonts w:hint="eastAsia" w:ascii="仿宋" w:hAnsi="仿宋" w:eastAsia="仿宋" w:cs="仿宋"/>
          <w:color w:val="auto"/>
          <w:sz w:val="32"/>
          <w:szCs w:val="32"/>
        </w:rPr>
        <w:t>、资源</w:t>
      </w:r>
      <w:r>
        <w:rPr>
          <w:rFonts w:hint="eastAsia" w:ascii="仿宋" w:hAnsi="仿宋" w:eastAsia="仿宋" w:cs="仿宋"/>
          <w:color w:val="auto"/>
          <w:sz w:val="32"/>
          <w:szCs w:val="32"/>
          <w:lang w:eastAsia="zh-CN"/>
        </w:rPr>
        <w:t>、经济合同</w:t>
      </w:r>
      <w:r>
        <w:rPr>
          <w:rFonts w:hint="eastAsia" w:ascii="仿宋" w:hAnsi="仿宋" w:eastAsia="仿宋" w:cs="仿宋"/>
          <w:color w:val="auto"/>
          <w:sz w:val="32"/>
          <w:szCs w:val="32"/>
        </w:rPr>
        <w:t>台帐（附件</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）。要逐步将“三资”管理台账及管理运行情况等录入“三资”管理系统。</w:t>
      </w:r>
    </w:p>
    <w:p w14:paraId="5335A72F">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jc w:val="both"/>
        <w:textAlignment w:val="auto"/>
        <w:rPr>
          <w:rFonts w:hint="eastAsia" w:ascii="仿宋" w:hAnsi="仿宋" w:eastAsia="仿宋" w:cs="仿宋"/>
          <w:color w:val="auto"/>
          <w:sz w:val="32"/>
          <w:szCs w:val="32"/>
        </w:rPr>
      </w:pPr>
      <w:r>
        <w:rPr>
          <w:rFonts w:hint="eastAsia" w:ascii="楷体" w:hAnsi="楷体" w:eastAsia="楷体" w:cs="楷体"/>
          <w:b/>
          <w:color w:val="auto"/>
          <w:sz w:val="32"/>
          <w:szCs w:val="32"/>
        </w:rPr>
        <w:t>（四）建立健全规章制度。</w:t>
      </w:r>
      <w:r>
        <w:rPr>
          <w:rFonts w:hint="eastAsia" w:ascii="仿宋" w:hAnsi="仿宋" w:eastAsia="仿宋" w:cs="仿宋"/>
          <w:color w:val="auto"/>
          <w:sz w:val="32"/>
          <w:szCs w:val="32"/>
        </w:rPr>
        <w:t>要针对清产核资工作中发现的主要问题和薄弱环节，结合农村集体“三资”监管工作和农村集体财务管理规范化建设要求，建立健全有关规章制度，加强管理，确保资产保值增值。</w:t>
      </w:r>
    </w:p>
    <w:p w14:paraId="5761CA80">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四、工作步骤</w:t>
      </w:r>
    </w:p>
    <w:p w14:paraId="3201D293">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本次农村集体“三资”清查工作，要求在20</w:t>
      </w:r>
      <w:r>
        <w:rPr>
          <w:rFonts w:hint="eastAsia" w:ascii="仿宋" w:hAnsi="仿宋" w:eastAsia="仿宋" w:cs="仿宋"/>
          <w:color w:val="auto"/>
          <w:kern w:val="0"/>
          <w:sz w:val="32"/>
          <w:szCs w:val="32"/>
          <w:lang w:val="en-US" w:eastAsia="zh-CN"/>
        </w:rPr>
        <w:t>24</w:t>
      </w:r>
      <w:r>
        <w:rPr>
          <w:rFonts w:hint="eastAsia" w:ascii="仿宋" w:hAnsi="仿宋" w:eastAsia="仿宋" w:cs="仿宋"/>
          <w:color w:val="auto"/>
          <w:kern w:val="0"/>
          <w:sz w:val="32"/>
          <w:szCs w:val="32"/>
        </w:rPr>
        <w:t>年12月</w:t>
      </w:r>
      <w:r>
        <w:rPr>
          <w:rFonts w:hint="eastAsia" w:ascii="仿宋" w:hAnsi="仿宋" w:eastAsia="仿宋" w:cs="仿宋"/>
          <w:color w:val="auto"/>
          <w:kern w:val="0"/>
          <w:sz w:val="32"/>
          <w:szCs w:val="32"/>
          <w:lang w:val="en-US" w:eastAsia="zh-CN"/>
        </w:rPr>
        <w:t>30</w:t>
      </w:r>
      <w:r>
        <w:rPr>
          <w:rFonts w:hint="eastAsia" w:ascii="仿宋" w:hAnsi="仿宋" w:eastAsia="仿宋" w:cs="仿宋"/>
          <w:color w:val="auto"/>
          <w:kern w:val="0"/>
          <w:sz w:val="32"/>
          <w:szCs w:val="32"/>
        </w:rPr>
        <w:t>日前全部结束。具体分四个阶段进行：</w:t>
      </w:r>
    </w:p>
    <w:p w14:paraId="20F7A56E">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kern w:val="0"/>
          <w:sz w:val="32"/>
          <w:szCs w:val="32"/>
        </w:rPr>
      </w:pPr>
      <w:r>
        <w:rPr>
          <w:rFonts w:hint="eastAsia" w:ascii="楷体" w:hAnsi="楷体" w:eastAsia="楷体" w:cs="楷体"/>
          <w:b/>
          <w:bCs w:val="0"/>
          <w:color w:val="auto"/>
          <w:sz w:val="32"/>
          <w:szCs w:val="32"/>
        </w:rPr>
        <w:t>（一）</w:t>
      </w:r>
      <w:r>
        <w:rPr>
          <w:rFonts w:hint="eastAsia" w:ascii="楷体" w:hAnsi="楷体" w:eastAsia="楷体" w:cs="楷体"/>
          <w:b/>
          <w:bCs w:val="0"/>
          <w:color w:val="auto"/>
          <w:kern w:val="0"/>
          <w:sz w:val="32"/>
          <w:szCs w:val="32"/>
        </w:rPr>
        <w:t>宣传培训阶段</w:t>
      </w:r>
      <w:r>
        <w:rPr>
          <w:rFonts w:hint="eastAsia" w:ascii="楷体" w:hAnsi="楷体" w:eastAsia="楷体" w:cs="楷体"/>
          <w:b/>
          <w:bCs w:val="0"/>
          <w:color w:val="auto"/>
          <w:sz w:val="32"/>
          <w:szCs w:val="32"/>
        </w:rPr>
        <w:t>（20</w:t>
      </w:r>
      <w:r>
        <w:rPr>
          <w:rFonts w:hint="eastAsia" w:ascii="楷体" w:hAnsi="楷体" w:eastAsia="楷体" w:cs="楷体"/>
          <w:b/>
          <w:bCs w:val="0"/>
          <w:color w:val="auto"/>
          <w:sz w:val="32"/>
          <w:szCs w:val="32"/>
          <w:lang w:val="en-US" w:eastAsia="zh-CN"/>
        </w:rPr>
        <w:t>24</w:t>
      </w:r>
      <w:r>
        <w:rPr>
          <w:rFonts w:hint="eastAsia" w:ascii="楷体" w:hAnsi="楷体" w:eastAsia="楷体" w:cs="楷体"/>
          <w:b/>
          <w:bCs w:val="0"/>
          <w:color w:val="auto"/>
          <w:sz w:val="32"/>
          <w:szCs w:val="32"/>
        </w:rPr>
        <w:t>年11月</w:t>
      </w:r>
      <w:r>
        <w:rPr>
          <w:rFonts w:hint="eastAsia" w:ascii="楷体" w:hAnsi="楷体" w:eastAsia="楷体" w:cs="楷体"/>
          <w:b/>
          <w:bCs w:val="0"/>
          <w:color w:val="auto"/>
          <w:sz w:val="32"/>
          <w:szCs w:val="32"/>
          <w:lang w:val="en-US" w:eastAsia="zh-CN"/>
        </w:rPr>
        <w:t>5</w:t>
      </w:r>
      <w:r>
        <w:rPr>
          <w:rFonts w:hint="eastAsia" w:ascii="楷体" w:hAnsi="楷体" w:eastAsia="楷体" w:cs="楷体"/>
          <w:b/>
          <w:bCs w:val="0"/>
          <w:color w:val="auto"/>
          <w:sz w:val="32"/>
          <w:szCs w:val="32"/>
        </w:rPr>
        <w:t>日-10日）。</w:t>
      </w:r>
      <w:r>
        <w:rPr>
          <w:rFonts w:hint="eastAsia" w:ascii="仿宋" w:hAnsi="仿宋" w:eastAsia="仿宋" w:cs="仿宋"/>
          <w:color w:val="auto"/>
          <w:kern w:val="0"/>
          <w:sz w:val="32"/>
          <w:szCs w:val="32"/>
        </w:rPr>
        <w:t>本阶段的主要任务是：1、</w:t>
      </w:r>
      <w:r>
        <w:rPr>
          <w:rFonts w:hint="eastAsia" w:ascii="仿宋" w:hAnsi="仿宋" w:eastAsia="仿宋" w:cs="仿宋"/>
          <w:color w:val="auto"/>
          <w:kern w:val="0"/>
          <w:sz w:val="32"/>
          <w:szCs w:val="32"/>
          <w:lang w:eastAsia="zh-CN"/>
        </w:rPr>
        <w:t>镇村成立“三资”清查工作小组</w:t>
      </w:r>
      <w:r>
        <w:rPr>
          <w:rFonts w:hint="eastAsia" w:ascii="仿宋" w:hAnsi="仿宋" w:eastAsia="仿宋" w:cs="仿宋"/>
          <w:color w:val="auto"/>
          <w:kern w:val="0"/>
          <w:sz w:val="32"/>
          <w:szCs w:val="32"/>
        </w:rPr>
        <w:t>；2、根据有关文件精神制定“三资”清查工作方案及相关细则</w:t>
      </w:r>
      <w:r>
        <w:rPr>
          <w:rFonts w:hint="eastAsia" w:ascii="仿宋" w:hAnsi="仿宋" w:eastAsia="仿宋" w:cs="仿宋"/>
          <w:color w:val="auto"/>
          <w:kern w:val="0"/>
          <w:sz w:val="32"/>
          <w:szCs w:val="32"/>
          <w:lang w:val="en-US" w:eastAsia="zh-CN"/>
        </w:rPr>
        <w:t>; 3</w:t>
      </w:r>
      <w:r>
        <w:rPr>
          <w:rFonts w:hint="eastAsia" w:ascii="仿宋" w:hAnsi="仿宋" w:eastAsia="仿宋" w:cs="仿宋"/>
          <w:color w:val="auto"/>
          <w:kern w:val="0"/>
          <w:sz w:val="32"/>
          <w:szCs w:val="32"/>
        </w:rPr>
        <w:t>、开展宣传，动员和业务培训；</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、各村要核对有关帐表，迅速处理相关遗留并及时报帐，乡镇农村会计服务中心要完成清查时间点以前的所有会计业务处理工作，形成完整的村级财务报表，为“三资”清查提供准确的帐面依据；</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、印制表格和帐外资料的准备。</w:t>
      </w:r>
    </w:p>
    <w:p w14:paraId="52137A87">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kern w:val="0"/>
          <w:sz w:val="32"/>
          <w:szCs w:val="32"/>
        </w:rPr>
      </w:pPr>
      <w:r>
        <w:rPr>
          <w:rFonts w:hint="eastAsia" w:ascii="楷体" w:hAnsi="楷体" w:eastAsia="楷体" w:cs="楷体"/>
          <w:b/>
          <w:bCs w:val="0"/>
          <w:color w:val="auto"/>
          <w:sz w:val="32"/>
          <w:szCs w:val="32"/>
        </w:rPr>
        <w:t>（二）全面清查阶段（20</w:t>
      </w:r>
      <w:r>
        <w:rPr>
          <w:rFonts w:hint="eastAsia" w:ascii="楷体" w:hAnsi="楷体" w:eastAsia="楷体" w:cs="楷体"/>
          <w:b/>
          <w:bCs w:val="0"/>
          <w:color w:val="auto"/>
          <w:sz w:val="32"/>
          <w:szCs w:val="32"/>
          <w:lang w:val="en-US" w:eastAsia="zh-CN"/>
        </w:rPr>
        <w:t>24</w:t>
      </w:r>
      <w:r>
        <w:rPr>
          <w:rFonts w:hint="eastAsia" w:ascii="楷体" w:hAnsi="楷体" w:eastAsia="楷体" w:cs="楷体"/>
          <w:b/>
          <w:bCs w:val="0"/>
          <w:color w:val="auto"/>
          <w:sz w:val="32"/>
          <w:szCs w:val="32"/>
        </w:rPr>
        <w:t>年11月11日-12月11日）。</w:t>
      </w:r>
      <w:r>
        <w:rPr>
          <w:rFonts w:hint="eastAsia" w:ascii="仿宋" w:hAnsi="仿宋" w:eastAsia="仿宋" w:cs="仿宋"/>
          <w:color w:val="auto"/>
          <w:kern w:val="0"/>
          <w:sz w:val="32"/>
          <w:szCs w:val="32"/>
        </w:rPr>
        <w:t>本阶段的主要任务是：</w:t>
      </w:r>
    </w:p>
    <w:p w14:paraId="1D5CBCD7">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CN"/>
        </w:rPr>
        <w:t>.各包村工作队带领村</w:t>
      </w:r>
      <w:r>
        <w:rPr>
          <w:rFonts w:hint="eastAsia" w:ascii="仿宋" w:hAnsi="仿宋" w:eastAsia="仿宋" w:cs="仿宋"/>
          <w:color w:val="auto"/>
          <w:kern w:val="0"/>
          <w:sz w:val="32"/>
          <w:szCs w:val="32"/>
        </w:rPr>
        <w:t>“三资”清理小组，进村入户开展“三资”清理登记。以乡镇村账代理中心提供的财务报表为基础，结合村集体资产资源发包租赁合同及其它相关资料，对所有账内、账外村级集体“三资”进行全面核查。重点做好以下工作：一是召开“三资”清理专题座谈会，走访有关知情人员，对村集体“三资”管理整个情况进行了解，并对群众反映的有关情况进行核实。二是</w:t>
      </w:r>
      <w:r>
        <w:rPr>
          <w:rFonts w:hint="eastAsia" w:ascii="仿宋" w:hAnsi="仿宋" w:eastAsia="仿宋" w:cs="仿宋"/>
          <w:color w:val="auto"/>
          <w:sz w:val="32"/>
          <w:szCs w:val="32"/>
        </w:rPr>
        <w:t>开展村集体收入票据专项清理，各乡镇要对20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年至今本乡镇领用的村级集体经济收入票据领发、使用情况进行一次全面清理，并填制《票据清理情况登记表》</w:t>
      </w: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3：表十五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；三是开展村级银行账户专项清理，各乡镇要对村集体银行账户进行一次全面清理，并填制《银行账户清理登记表》</w:t>
      </w: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3：表十六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；四是开展村集体经济</w:t>
      </w:r>
      <w:r>
        <w:rPr>
          <w:rFonts w:hint="eastAsia" w:ascii="仿宋" w:hAnsi="仿宋" w:eastAsia="仿宋" w:cs="仿宋"/>
          <w:color w:val="auto"/>
          <w:kern w:val="0"/>
          <w:sz w:val="32"/>
          <w:szCs w:val="32"/>
        </w:rPr>
        <w:t>合同清理，各乡镇要对</w:t>
      </w:r>
      <w:r>
        <w:rPr>
          <w:rFonts w:hint="eastAsia" w:ascii="仿宋" w:hAnsi="仿宋" w:eastAsia="仿宋" w:cs="仿宋"/>
          <w:color w:val="auto"/>
          <w:kern w:val="0"/>
          <w:sz w:val="32"/>
          <w:szCs w:val="32"/>
          <w:lang w:val="en-US" w:eastAsia="zh-CN"/>
        </w:rPr>
        <w:t>2021</w:t>
      </w:r>
      <w:r>
        <w:rPr>
          <w:rFonts w:hint="eastAsia" w:ascii="仿宋" w:hAnsi="仿宋" w:eastAsia="仿宋" w:cs="仿宋"/>
          <w:color w:val="auto"/>
          <w:kern w:val="0"/>
          <w:sz w:val="32"/>
          <w:szCs w:val="32"/>
        </w:rPr>
        <w:t>年来村集体对外投资、生产项目发包、工程建设、征地等经济合同进行全面清理，查清合同承包期、承包金、合同履行等情况，并填制</w:t>
      </w:r>
      <w:r>
        <w:rPr>
          <w:rFonts w:hint="eastAsia" w:ascii="仿宋" w:hAnsi="仿宋" w:eastAsia="仿宋" w:cs="仿宋"/>
          <w:color w:val="auto"/>
          <w:sz w:val="32"/>
          <w:szCs w:val="32"/>
        </w:rPr>
        <w:t>《村级“三资”承包（租赁）清查明细表》（</w:t>
      </w: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3表十三</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w:t>
      </w:r>
    </w:p>
    <w:p w14:paraId="2EF5EC8E">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清理小组根据农村会计服务中心提供的财务报表及各村资产负债清查情况，填制各项资产清查明细表（</w:t>
      </w: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3表一</w:t>
      </w:r>
      <w:r>
        <w:rPr>
          <w:rFonts w:hint="eastAsia" w:ascii="仿宋" w:hAnsi="仿宋" w:eastAsia="仿宋" w:cs="仿宋"/>
          <w:color w:val="auto"/>
          <w:kern w:val="0"/>
          <w:sz w:val="32"/>
          <w:szCs w:val="32"/>
        </w:rPr>
        <w:t>至</w:t>
      </w:r>
      <w:r>
        <w:rPr>
          <w:rFonts w:hint="eastAsia" w:ascii="仿宋" w:hAnsi="仿宋" w:eastAsia="仿宋" w:cs="仿宋"/>
          <w:color w:val="auto"/>
          <w:kern w:val="0"/>
          <w:sz w:val="32"/>
          <w:szCs w:val="32"/>
          <w:lang w:val="en-US" w:eastAsia="zh-CN"/>
        </w:rPr>
        <w:t>表十七</w:t>
      </w:r>
      <w:r>
        <w:rPr>
          <w:rFonts w:hint="eastAsia" w:ascii="仿宋" w:hAnsi="仿宋" w:eastAsia="仿宋" w:cs="仿宋"/>
          <w:color w:val="auto"/>
          <w:kern w:val="0"/>
          <w:sz w:val="32"/>
          <w:szCs w:val="32"/>
        </w:rPr>
        <w:t>）。</w:t>
      </w:r>
    </w:p>
    <w:p w14:paraId="6EB140A2">
      <w:pPr>
        <w:keepNext w:val="0"/>
        <w:keepLines w:val="0"/>
        <w:pageBreakBefore w:val="0"/>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清理小组根据各项资产负债清查情况，填写《永定</w:t>
      </w:r>
      <w:r>
        <w:rPr>
          <w:rFonts w:hint="eastAsia" w:ascii="仿宋" w:hAnsi="仿宋" w:eastAsia="仿宋" w:cs="仿宋"/>
          <w:color w:val="auto"/>
          <w:kern w:val="0"/>
          <w:sz w:val="32"/>
          <w:szCs w:val="32"/>
          <w:lang w:eastAsia="zh-CN"/>
        </w:rPr>
        <w:t>区</w:t>
      </w:r>
      <w:r>
        <w:rPr>
          <w:rFonts w:hint="eastAsia" w:ascii="仿宋" w:hAnsi="仿宋" w:eastAsia="仿宋" w:cs="仿宋"/>
          <w:color w:val="auto"/>
          <w:kern w:val="0"/>
          <w:sz w:val="32"/>
          <w:szCs w:val="32"/>
        </w:rPr>
        <w:t>清产核资工作情况统计表》（附件</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）和《永定</w:t>
      </w:r>
      <w:r>
        <w:rPr>
          <w:rFonts w:hint="eastAsia" w:ascii="仿宋" w:hAnsi="仿宋" w:eastAsia="仿宋" w:cs="仿宋"/>
          <w:color w:val="auto"/>
          <w:kern w:val="0"/>
          <w:sz w:val="32"/>
          <w:szCs w:val="32"/>
          <w:lang w:eastAsia="zh-CN"/>
        </w:rPr>
        <w:t>区村集体</w:t>
      </w:r>
      <w:r>
        <w:rPr>
          <w:rFonts w:hint="eastAsia" w:ascii="仿宋" w:hAnsi="仿宋" w:eastAsia="仿宋" w:cs="仿宋"/>
          <w:color w:val="auto"/>
          <w:kern w:val="0"/>
          <w:sz w:val="32"/>
          <w:szCs w:val="32"/>
        </w:rPr>
        <w:t>“三资”清理</w:t>
      </w:r>
      <w:r>
        <w:rPr>
          <w:rFonts w:hint="eastAsia" w:ascii="仿宋" w:hAnsi="仿宋" w:eastAsia="仿宋" w:cs="仿宋"/>
          <w:color w:val="auto"/>
          <w:kern w:val="0"/>
          <w:sz w:val="32"/>
          <w:szCs w:val="32"/>
          <w:lang w:eastAsia="zh-CN"/>
        </w:rPr>
        <w:t>资产</w:t>
      </w:r>
      <w:r>
        <w:rPr>
          <w:rFonts w:hint="eastAsia" w:ascii="仿宋" w:hAnsi="仿宋" w:eastAsia="仿宋" w:cs="仿宋"/>
          <w:color w:val="auto"/>
          <w:kern w:val="0"/>
          <w:sz w:val="32"/>
          <w:szCs w:val="32"/>
        </w:rPr>
        <w:t>汇总表》</w:t>
      </w:r>
      <w:r>
        <w:rPr>
          <w:rFonts w:hint="eastAsia" w:ascii="仿宋" w:hAnsi="仿宋" w:eastAsia="仿宋" w:cs="仿宋"/>
          <w:color w:val="auto"/>
          <w:kern w:val="0"/>
          <w:sz w:val="32"/>
          <w:szCs w:val="32"/>
          <w:lang w:eastAsia="zh-CN"/>
        </w:rPr>
        <w:t>（一）、</w:t>
      </w:r>
      <w:r>
        <w:rPr>
          <w:rFonts w:hint="eastAsia" w:ascii="仿宋" w:hAnsi="仿宋" w:eastAsia="仿宋" w:cs="仿宋"/>
          <w:color w:val="auto"/>
          <w:kern w:val="0"/>
          <w:sz w:val="32"/>
          <w:szCs w:val="32"/>
        </w:rPr>
        <w:t>《永定</w:t>
      </w:r>
      <w:r>
        <w:rPr>
          <w:rFonts w:hint="eastAsia" w:ascii="仿宋" w:hAnsi="仿宋" w:eastAsia="仿宋" w:cs="仿宋"/>
          <w:color w:val="auto"/>
          <w:kern w:val="0"/>
          <w:sz w:val="32"/>
          <w:szCs w:val="32"/>
          <w:lang w:eastAsia="zh-CN"/>
        </w:rPr>
        <w:t>区村集体</w:t>
      </w:r>
      <w:r>
        <w:rPr>
          <w:rFonts w:hint="eastAsia" w:ascii="仿宋" w:hAnsi="仿宋" w:eastAsia="仿宋" w:cs="仿宋"/>
          <w:color w:val="auto"/>
          <w:kern w:val="0"/>
          <w:sz w:val="32"/>
          <w:szCs w:val="32"/>
        </w:rPr>
        <w:t>“三资”清理</w:t>
      </w:r>
      <w:r>
        <w:rPr>
          <w:rFonts w:hint="eastAsia" w:ascii="仿宋" w:hAnsi="仿宋" w:eastAsia="仿宋" w:cs="仿宋"/>
          <w:color w:val="auto"/>
          <w:kern w:val="0"/>
          <w:sz w:val="32"/>
          <w:szCs w:val="32"/>
          <w:lang w:eastAsia="zh-CN"/>
        </w:rPr>
        <w:t>资源</w:t>
      </w:r>
      <w:r>
        <w:rPr>
          <w:rFonts w:hint="eastAsia" w:ascii="仿宋" w:hAnsi="仿宋" w:eastAsia="仿宋" w:cs="仿宋"/>
          <w:color w:val="auto"/>
          <w:kern w:val="0"/>
          <w:sz w:val="32"/>
          <w:szCs w:val="32"/>
        </w:rPr>
        <w:t>汇总表》</w:t>
      </w:r>
      <w:r>
        <w:rPr>
          <w:rFonts w:hint="eastAsia" w:ascii="仿宋" w:hAnsi="仿宋" w:eastAsia="仿宋" w:cs="仿宋"/>
          <w:color w:val="auto"/>
          <w:kern w:val="0"/>
          <w:sz w:val="32"/>
          <w:szCs w:val="32"/>
          <w:lang w:eastAsia="zh-CN"/>
        </w:rPr>
        <w:t>（二）</w:t>
      </w:r>
      <w:r>
        <w:rPr>
          <w:rFonts w:hint="eastAsia" w:ascii="仿宋" w:hAnsi="仿宋" w:eastAsia="仿宋" w:cs="仿宋"/>
          <w:color w:val="auto"/>
          <w:kern w:val="0"/>
          <w:sz w:val="32"/>
          <w:szCs w:val="32"/>
        </w:rPr>
        <w:t>（附件</w:t>
      </w:r>
      <w:r>
        <w:rPr>
          <w:rFonts w:hint="eastAsia" w:ascii="仿宋" w:hAnsi="仿宋" w:eastAsia="仿宋" w:cs="仿宋"/>
          <w:color w:val="auto"/>
          <w:kern w:val="0"/>
          <w:sz w:val="32"/>
          <w:szCs w:val="32"/>
          <w:lang w:val="en-US" w:eastAsia="zh-CN"/>
        </w:rPr>
        <w:t>2</w:t>
      </w:r>
      <w:r>
        <w:rPr>
          <w:rFonts w:hint="eastAsia" w:ascii="仿宋" w:hAnsi="仿宋" w:eastAsia="仿宋" w:cs="仿宋"/>
          <w:color w:val="auto"/>
          <w:kern w:val="0"/>
          <w:sz w:val="32"/>
          <w:szCs w:val="32"/>
        </w:rPr>
        <w:t>）。</w:t>
      </w:r>
    </w:p>
    <w:p w14:paraId="57493C47">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kern w:val="0"/>
          <w:sz w:val="32"/>
          <w:szCs w:val="32"/>
        </w:rPr>
      </w:pPr>
      <w:r>
        <w:rPr>
          <w:rFonts w:hint="eastAsia" w:ascii="楷体" w:hAnsi="楷体" w:eastAsia="楷体" w:cs="楷体"/>
          <w:b/>
          <w:bCs/>
          <w:color w:val="auto"/>
          <w:kern w:val="0"/>
          <w:sz w:val="32"/>
          <w:szCs w:val="32"/>
        </w:rPr>
        <w:t>（三）公示监督阶段</w:t>
      </w:r>
      <w:r>
        <w:rPr>
          <w:rFonts w:hint="eastAsia" w:ascii="楷体" w:hAnsi="楷体" w:eastAsia="楷体" w:cs="楷体"/>
          <w:b/>
          <w:bCs/>
          <w:color w:val="auto"/>
          <w:sz w:val="32"/>
          <w:szCs w:val="32"/>
        </w:rPr>
        <w:t>（20</w:t>
      </w:r>
      <w:r>
        <w:rPr>
          <w:rFonts w:hint="eastAsia" w:ascii="楷体" w:hAnsi="楷体" w:eastAsia="楷体" w:cs="楷体"/>
          <w:b/>
          <w:bCs/>
          <w:color w:val="auto"/>
          <w:sz w:val="32"/>
          <w:szCs w:val="32"/>
          <w:lang w:val="en-US" w:eastAsia="zh-CN"/>
        </w:rPr>
        <w:t>24</w:t>
      </w:r>
      <w:r>
        <w:rPr>
          <w:rFonts w:hint="eastAsia" w:ascii="楷体" w:hAnsi="楷体" w:eastAsia="楷体" w:cs="楷体"/>
          <w:b/>
          <w:bCs/>
          <w:color w:val="auto"/>
          <w:sz w:val="32"/>
          <w:szCs w:val="32"/>
        </w:rPr>
        <w:t>年12月12日-</w:t>
      </w:r>
      <w:r>
        <w:rPr>
          <w:rFonts w:hint="eastAsia" w:ascii="楷体" w:hAnsi="楷体" w:eastAsia="楷体" w:cs="楷体"/>
          <w:b/>
          <w:bCs/>
          <w:color w:val="auto"/>
          <w:sz w:val="32"/>
          <w:szCs w:val="32"/>
          <w:lang w:val="en-US" w:eastAsia="zh-CN"/>
        </w:rPr>
        <w:t>22</w:t>
      </w:r>
      <w:r>
        <w:rPr>
          <w:rFonts w:hint="eastAsia" w:ascii="楷体" w:hAnsi="楷体" w:eastAsia="楷体" w:cs="楷体"/>
          <w:b/>
          <w:bCs/>
          <w:color w:val="auto"/>
          <w:sz w:val="32"/>
          <w:szCs w:val="32"/>
        </w:rPr>
        <w:t>日）。</w:t>
      </w:r>
      <w:r>
        <w:rPr>
          <w:rFonts w:hint="eastAsia" w:ascii="仿宋" w:hAnsi="仿宋" w:eastAsia="仿宋" w:cs="仿宋"/>
          <w:b w:val="0"/>
          <w:bCs/>
          <w:color w:val="auto"/>
          <w:kern w:val="0"/>
          <w:sz w:val="32"/>
          <w:szCs w:val="32"/>
        </w:rPr>
        <w:t>对上阶段形成的“各项资产资源清查明细表”和“三资清查汇总表”张榜公示，接受群众监督，公示期不得少于七天。公示期内群众反</w:t>
      </w:r>
      <w:r>
        <w:rPr>
          <w:rFonts w:hint="eastAsia" w:ascii="仿宋" w:hAnsi="仿宋" w:eastAsia="仿宋" w:cs="仿宋"/>
          <w:color w:val="auto"/>
          <w:kern w:val="0"/>
          <w:sz w:val="32"/>
          <w:szCs w:val="32"/>
        </w:rPr>
        <w:t>映的问题，要认真调查核实，确有问题的要及时纠正。</w:t>
      </w:r>
    </w:p>
    <w:p w14:paraId="3422337E">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sz w:val="32"/>
          <w:szCs w:val="32"/>
        </w:rPr>
      </w:pPr>
      <w:r>
        <w:rPr>
          <w:rFonts w:hint="eastAsia" w:ascii="楷体" w:hAnsi="楷体" w:eastAsia="楷体" w:cs="楷体"/>
          <w:b/>
          <w:bCs/>
          <w:color w:val="auto"/>
          <w:kern w:val="0"/>
          <w:sz w:val="32"/>
          <w:szCs w:val="32"/>
        </w:rPr>
        <w:t>（四）验收完善阶段</w:t>
      </w:r>
      <w:r>
        <w:rPr>
          <w:rFonts w:hint="eastAsia" w:ascii="楷体" w:hAnsi="楷体" w:eastAsia="楷体" w:cs="楷体"/>
          <w:b/>
          <w:bCs/>
          <w:color w:val="auto"/>
          <w:sz w:val="32"/>
          <w:szCs w:val="32"/>
        </w:rPr>
        <w:t>（20</w:t>
      </w:r>
      <w:r>
        <w:rPr>
          <w:rFonts w:hint="eastAsia" w:ascii="楷体" w:hAnsi="楷体" w:eastAsia="楷体" w:cs="楷体"/>
          <w:b/>
          <w:bCs/>
          <w:color w:val="auto"/>
          <w:sz w:val="32"/>
          <w:szCs w:val="32"/>
          <w:lang w:val="en-US" w:eastAsia="zh-CN"/>
        </w:rPr>
        <w:t>24</w:t>
      </w:r>
      <w:r>
        <w:rPr>
          <w:rFonts w:hint="eastAsia" w:ascii="楷体" w:hAnsi="楷体" w:eastAsia="楷体" w:cs="楷体"/>
          <w:b/>
          <w:bCs/>
          <w:color w:val="auto"/>
          <w:sz w:val="32"/>
          <w:szCs w:val="32"/>
        </w:rPr>
        <w:t>年12月</w:t>
      </w:r>
      <w:r>
        <w:rPr>
          <w:rFonts w:hint="eastAsia" w:ascii="楷体" w:hAnsi="楷体" w:eastAsia="楷体" w:cs="楷体"/>
          <w:b/>
          <w:bCs/>
          <w:color w:val="auto"/>
          <w:sz w:val="32"/>
          <w:szCs w:val="32"/>
          <w:lang w:val="en-US" w:eastAsia="zh-CN"/>
        </w:rPr>
        <w:t>22</w:t>
      </w:r>
      <w:r>
        <w:rPr>
          <w:rFonts w:hint="eastAsia" w:ascii="楷体" w:hAnsi="楷体" w:eastAsia="楷体" w:cs="楷体"/>
          <w:b/>
          <w:bCs/>
          <w:color w:val="auto"/>
          <w:sz w:val="32"/>
          <w:szCs w:val="32"/>
        </w:rPr>
        <w:t>日-</w:t>
      </w:r>
      <w:r>
        <w:rPr>
          <w:rFonts w:hint="eastAsia" w:ascii="楷体" w:hAnsi="楷体" w:eastAsia="楷体" w:cs="楷体"/>
          <w:b/>
          <w:bCs/>
          <w:color w:val="auto"/>
          <w:sz w:val="32"/>
          <w:szCs w:val="32"/>
          <w:lang w:val="en-US" w:eastAsia="zh-CN"/>
        </w:rPr>
        <w:t>30</w:t>
      </w:r>
      <w:r>
        <w:rPr>
          <w:rFonts w:hint="eastAsia" w:ascii="楷体" w:hAnsi="楷体" w:eastAsia="楷体" w:cs="楷体"/>
          <w:b/>
          <w:bCs/>
          <w:color w:val="auto"/>
          <w:sz w:val="32"/>
          <w:szCs w:val="32"/>
        </w:rPr>
        <w:t>日）</w:t>
      </w:r>
    </w:p>
    <w:p w14:paraId="4139A221">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800" w:firstLineChars="250"/>
        <w:jc w:val="both"/>
        <w:textAlignment w:val="auto"/>
        <w:rPr>
          <w:rFonts w:hint="eastAsia" w:ascii="仿宋" w:hAnsi="仿宋" w:eastAsia="仿宋" w:cs="仿宋"/>
          <w:color w:val="auto"/>
          <w:sz w:val="32"/>
          <w:szCs w:val="32"/>
        </w:rPr>
      </w:pPr>
      <w:r>
        <w:rPr>
          <w:rFonts w:hint="eastAsia" w:ascii="仿宋" w:hAnsi="仿宋" w:eastAsia="仿宋" w:cs="仿宋"/>
          <w:bCs/>
          <w:color w:val="auto"/>
          <w:kern w:val="0"/>
          <w:sz w:val="32"/>
          <w:szCs w:val="32"/>
        </w:rPr>
        <w:t>1</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rPr>
        <w:t>各</w:t>
      </w:r>
      <w:r>
        <w:rPr>
          <w:rFonts w:hint="eastAsia" w:ascii="仿宋" w:hAnsi="仿宋" w:eastAsia="仿宋" w:cs="仿宋"/>
          <w:bCs/>
          <w:color w:val="auto"/>
          <w:kern w:val="0"/>
          <w:sz w:val="32"/>
          <w:szCs w:val="32"/>
          <w:lang w:eastAsia="zh-CN"/>
        </w:rPr>
        <w:t>村</w:t>
      </w:r>
      <w:r>
        <w:rPr>
          <w:rFonts w:hint="eastAsia" w:ascii="仿宋" w:hAnsi="仿宋" w:eastAsia="仿宋" w:cs="仿宋"/>
          <w:color w:val="auto"/>
          <w:kern w:val="0"/>
          <w:sz w:val="32"/>
          <w:szCs w:val="32"/>
        </w:rPr>
        <w:t>对村级公示后上报的“三资”清查登记结果进行复核，并进行汇总，</w:t>
      </w:r>
      <w:r>
        <w:rPr>
          <w:rFonts w:hint="eastAsia" w:ascii="仿宋" w:hAnsi="仿宋" w:eastAsia="仿宋" w:cs="仿宋"/>
          <w:color w:val="auto"/>
          <w:sz w:val="32"/>
          <w:szCs w:val="32"/>
        </w:rPr>
        <w:t>立卷归档。</w:t>
      </w:r>
      <w:r>
        <w:rPr>
          <w:rFonts w:hint="eastAsia" w:ascii="仿宋" w:hAnsi="仿宋" w:eastAsia="仿宋" w:cs="仿宋"/>
          <w:color w:val="auto"/>
          <w:sz w:val="32"/>
          <w:szCs w:val="32"/>
          <w:lang w:eastAsia="zh-CN"/>
        </w:rPr>
        <w:t>镇</w:t>
      </w:r>
      <w:r>
        <w:rPr>
          <w:rFonts w:hint="eastAsia" w:ascii="仿宋" w:hAnsi="仿宋" w:eastAsia="仿宋" w:cs="仿宋"/>
          <w:color w:val="auto"/>
          <w:sz w:val="32"/>
          <w:szCs w:val="32"/>
        </w:rPr>
        <w:t>村账委托代理中心根据各村</w:t>
      </w:r>
      <w:r>
        <w:rPr>
          <w:rFonts w:hint="eastAsia" w:ascii="仿宋" w:hAnsi="仿宋" w:eastAsia="仿宋" w:cs="仿宋"/>
          <w:color w:val="auto"/>
          <w:kern w:val="0"/>
          <w:sz w:val="32"/>
          <w:szCs w:val="32"/>
        </w:rPr>
        <w:t>“三资”清查后有关数据全面录入电脑，实行村账网络监管。</w:t>
      </w:r>
    </w:p>
    <w:p w14:paraId="1536C897">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800" w:firstLineChars="250"/>
        <w:jc w:val="both"/>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eastAsia="zh-CN"/>
        </w:rPr>
        <w:t>.</w:t>
      </w:r>
      <w:r>
        <w:rPr>
          <w:rFonts w:hint="eastAsia" w:ascii="仿宋" w:hAnsi="仿宋" w:eastAsia="仿宋" w:cs="仿宋"/>
          <w:bCs/>
          <w:color w:val="auto"/>
          <w:kern w:val="0"/>
          <w:sz w:val="32"/>
          <w:szCs w:val="32"/>
        </w:rPr>
        <w:t>各</w:t>
      </w:r>
      <w:r>
        <w:rPr>
          <w:rFonts w:hint="eastAsia" w:ascii="仿宋" w:hAnsi="仿宋" w:eastAsia="仿宋" w:cs="仿宋"/>
          <w:bCs/>
          <w:color w:val="auto"/>
          <w:kern w:val="0"/>
          <w:sz w:val="32"/>
          <w:szCs w:val="32"/>
          <w:lang w:eastAsia="zh-CN"/>
        </w:rPr>
        <w:t>村</w:t>
      </w:r>
      <w:r>
        <w:rPr>
          <w:rFonts w:hint="eastAsia" w:ascii="仿宋" w:hAnsi="仿宋" w:eastAsia="仿宋" w:cs="仿宋"/>
          <w:color w:val="auto"/>
          <w:sz w:val="32"/>
          <w:szCs w:val="32"/>
        </w:rPr>
        <w:t>清产核资工作结束后，各</w:t>
      </w:r>
      <w:r>
        <w:rPr>
          <w:rFonts w:hint="eastAsia" w:ascii="仿宋" w:hAnsi="仿宋" w:eastAsia="仿宋" w:cs="仿宋"/>
          <w:color w:val="auto"/>
          <w:sz w:val="32"/>
          <w:szCs w:val="32"/>
          <w:lang w:eastAsia="zh-CN"/>
        </w:rPr>
        <w:t>村</w:t>
      </w:r>
      <w:r>
        <w:rPr>
          <w:rFonts w:hint="eastAsia" w:ascii="仿宋" w:hAnsi="仿宋" w:eastAsia="仿宋" w:cs="仿宋"/>
          <w:color w:val="auto"/>
          <w:sz w:val="32"/>
          <w:szCs w:val="32"/>
        </w:rPr>
        <w:t>将工作总结连同</w:t>
      </w:r>
      <w:r>
        <w:rPr>
          <w:rFonts w:hint="eastAsia" w:ascii="仿宋" w:hAnsi="仿宋" w:eastAsia="仿宋" w:cs="仿宋"/>
          <w:color w:val="auto"/>
          <w:kern w:val="0"/>
          <w:sz w:val="32"/>
          <w:szCs w:val="32"/>
        </w:rPr>
        <w:t>《永定</w:t>
      </w:r>
      <w:r>
        <w:rPr>
          <w:rFonts w:hint="eastAsia" w:ascii="仿宋" w:hAnsi="仿宋" w:eastAsia="仿宋" w:cs="仿宋"/>
          <w:color w:val="auto"/>
          <w:kern w:val="0"/>
          <w:sz w:val="32"/>
          <w:szCs w:val="32"/>
          <w:lang w:eastAsia="zh-CN"/>
        </w:rPr>
        <w:t>区</w:t>
      </w:r>
      <w:r>
        <w:rPr>
          <w:rFonts w:hint="eastAsia" w:ascii="仿宋" w:hAnsi="仿宋" w:eastAsia="仿宋" w:cs="仿宋"/>
          <w:color w:val="auto"/>
          <w:kern w:val="0"/>
          <w:sz w:val="32"/>
          <w:szCs w:val="32"/>
        </w:rPr>
        <w:t>清产核资工作情况统计表》（附件</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）和《永定</w:t>
      </w:r>
      <w:r>
        <w:rPr>
          <w:rFonts w:hint="eastAsia" w:ascii="仿宋" w:hAnsi="仿宋" w:eastAsia="仿宋" w:cs="仿宋"/>
          <w:color w:val="auto"/>
          <w:kern w:val="0"/>
          <w:sz w:val="32"/>
          <w:szCs w:val="32"/>
          <w:lang w:eastAsia="zh-CN"/>
        </w:rPr>
        <w:t>区村集体</w:t>
      </w:r>
      <w:r>
        <w:rPr>
          <w:rFonts w:hint="eastAsia" w:ascii="仿宋" w:hAnsi="仿宋" w:eastAsia="仿宋" w:cs="仿宋"/>
          <w:color w:val="auto"/>
          <w:kern w:val="0"/>
          <w:sz w:val="32"/>
          <w:szCs w:val="32"/>
        </w:rPr>
        <w:t>“三资”清理</w:t>
      </w:r>
      <w:r>
        <w:rPr>
          <w:rFonts w:hint="eastAsia" w:ascii="仿宋" w:hAnsi="仿宋" w:eastAsia="仿宋" w:cs="仿宋"/>
          <w:color w:val="auto"/>
          <w:kern w:val="0"/>
          <w:sz w:val="32"/>
          <w:szCs w:val="32"/>
          <w:lang w:eastAsia="zh-CN"/>
        </w:rPr>
        <w:t>资产</w:t>
      </w:r>
      <w:r>
        <w:rPr>
          <w:rFonts w:hint="eastAsia" w:ascii="仿宋" w:hAnsi="仿宋" w:eastAsia="仿宋" w:cs="仿宋"/>
          <w:color w:val="auto"/>
          <w:kern w:val="0"/>
          <w:sz w:val="32"/>
          <w:szCs w:val="32"/>
        </w:rPr>
        <w:t>汇总表》</w:t>
      </w:r>
      <w:r>
        <w:rPr>
          <w:rFonts w:hint="eastAsia" w:ascii="仿宋" w:hAnsi="仿宋" w:eastAsia="仿宋" w:cs="仿宋"/>
          <w:color w:val="auto"/>
          <w:kern w:val="0"/>
          <w:sz w:val="32"/>
          <w:szCs w:val="32"/>
          <w:lang w:eastAsia="zh-CN"/>
        </w:rPr>
        <w:t>（一）、</w:t>
      </w:r>
      <w:r>
        <w:rPr>
          <w:rFonts w:hint="eastAsia" w:ascii="仿宋" w:hAnsi="仿宋" w:eastAsia="仿宋" w:cs="仿宋"/>
          <w:color w:val="auto"/>
          <w:kern w:val="0"/>
          <w:sz w:val="32"/>
          <w:szCs w:val="32"/>
        </w:rPr>
        <w:t>《永定</w:t>
      </w:r>
      <w:r>
        <w:rPr>
          <w:rFonts w:hint="eastAsia" w:ascii="仿宋" w:hAnsi="仿宋" w:eastAsia="仿宋" w:cs="仿宋"/>
          <w:color w:val="auto"/>
          <w:kern w:val="0"/>
          <w:sz w:val="32"/>
          <w:szCs w:val="32"/>
          <w:lang w:eastAsia="zh-CN"/>
        </w:rPr>
        <w:t>区村集体</w:t>
      </w:r>
      <w:r>
        <w:rPr>
          <w:rFonts w:hint="eastAsia" w:ascii="仿宋" w:hAnsi="仿宋" w:eastAsia="仿宋" w:cs="仿宋"/>
          <w:color w:val="auto"/>
          <w:kern w:val="0"/>
          <w:sz w:val="32"/>
          <w:szCs w:val="32"/>
        </w:rPr>
        <w:t>“三资”清理</w:t>
      </w:r>
      <w:r>
        <w:rPr>
          <w:rFonts w:hint="eastAsia" w:ascii="仿宋" w:hAnsi="仿宋" w:eastAsia="仿宋" w:cs="仿宋"/>
          <w:color w:val="auto"/>
          <w:kern w:val="0"/>
          <w:sz w:val="32"/>
          <w:szCs w:val="32"/>
          <w:lang w:eastAsia="zh-CN"/>
        </w:rPr>
        <w:t>资源</w:t>
      </w:r>
      <w:r>
        <w:rPr>
          <w:rFonts w:hint="eastAsia" w:ascii="仿宋" w:hAnsi="仿宋" w:eastAsia="仿宋" w:cs="仿宋"/>
          <w:color w:val="auto"/>
          <w:kern w:val="0"/>
          <w:sz w:val="32"/>
          <w:szCs w:val="32"/>
        </w:rPr>
        <w:t>汇总表》</w:t>
      </w:r>
      <w:r>
        <w:rPr>
          <w:rFonts w:hint="eastAsia" w:ascii="仿宋" w:hAnsi="仿宋" w:eastAsia="仿宋" w:cs="仿宋"/>
          <w:color w:val="auto"/>
          <w:kern w:val="0"/>
          <w:sz w:val="32"/>
          <w:szCs w:val="32"/>
          <w:lang w:eastAsia="zh-CN"/>
        </w:rPr>
        <w:t>（二）</w:t>
      </w:r>
      <w:r>
        <w:rPr>
          <w:rFonts w:hint="eastAsia" w:ascii="仿宋" w:hAnsi="仿宋" w:eastAsia="仿宋" w:cs="仿宋"/>
          <w:color w:val="auto"/>
          <w:kern w:val="0"/>
          <w:sz w:val="32"/>
          <w:szCs w:val="32"/>
        </w:rPr>
        <w:t>（附件</w:t>
      </w:r>
      <w:r>
        <w:rPr>
          <w:rFonts w:hint="eastAsia" w:ascii="仿宋" w:hAnsi="仿宋" w:eastAsia="仿宋" w:cs="仿宋"/>
          <w:color w:val="auto"/>
          <w:kern w:val="0"/>
          <w:sz w:val="32"/>
          <w:szCs w:val="32"/>
          <w:lang w:val="en-US" w:eastAsia="zh-CN"/>
        </w:rPr>
        <w:t>2</w:t>
      </w:r>
      <w:r>
        <w:rPr>
          <w:rFonts w:hint="eastAsia" w:ascii="仿宋" w:hAnsi="仿宋" w:eastAsia="仿宋" w:cs="仿宋"/>
          <w:color w:val="auto"/>
          <w:kern w:val="0"/>
          <w:sz w:val="32"/>
          <w:szCs w:val="32"/>
        </w:rPr>
        <w:t>）</w:t>
      </w:r>
      <w:r>
        <w:rPr>
          <w:rFonts w:hint="eastAsia" w:ascii="仿宋" w:hAnsi="仿宋" w:eastAsia="仿宋" w:cs="仿宋"/>
          <w:color w:val="auto"/>
          <w:sz w:val="32"/>
          <w:szCs w:val="32"/>
        </w:rPr>
        <w:t>于20</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日前报</w:t>
      </w:r>
      <w:r>
        <w:rPr>
          <w:rFonts w:hint="eastAsia" w:ascii="仿宋" w:hAnsi="仿宋" w:eastAsia="仿宋" w:cs="仿宋"/>
          <w:color w:val="auto"/>
          <w:sz w:val="32"/>
          <w:szCs w:val="32"/>
          <w:lang w:eastAsia="zh-CN"/>
        </w:rPr>
        <w:t>镇农业农村经管站</w:t>
      </w:r>
      <w:r>
        <w:rPr>
          <w:rFonts w:hint="eastAsia" w:ascii="仿宋" w:hAnsi="仿宋" w:eastAsia="仿宋" w:cs="仿宋"/>
          <w:color w:val="auto"/>
          <w:kern w:val="0"/>
          <w:sz w:val="32"/>
          <w:szCs w:val="32"/>
        </w:rPr>
        <w:t>。</w:t>
      </w:r>
    </w:p>
    <w:p w14:paraId="019E6DA7">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lang w:eastAsia="zh-CN"/>
        </w:rPr>
        <w:t>.镇</w:t>
      </w:r>
      <w:r>
        <w:rPr>
          <w:rFonts w:hint="eastAsia" w:ascii="仿宋" w:hAnsi="仿宋" w:eastAsia="仿宋" w:cs="仿宋"/>
          <w:color w:val="auto"/>
          <w:kern w:val="0"/>
          <w:sz w:val="32"/>
          <w:szCs w:val="32"/>
        </w:rPr>
        <w:t>农村集体“三资”监督管理工作</w:t>
      </w:r>
      <w:r>
        <w:rPr>
          <w:rFonts w:hint="eastAsia" w:ascii="仿宋" w:hAnsi="仿宋" w:eastAsia="仿宋" w:cs="仿宋"/>
          <w:color w:val="auto"/>
          <w:kern w:val="0"/>
          <w:sz w:val="32"/>
          <w:szCs w:val="32"/>
          <w:lang w:eastAsia="zh-CN"/>
        </w:rPr>
        <w:t>工作专班</w:t>
      </w:r>
      <w:r>
        <w:rPr>
          <w:rFonts w:hint="eastAsia" w:ascii="仿宋" w:hAnsi="仿宋" w:eastAsia="仿宋" w:cs="仿宋"/>
          <w:color w:val="auto"/>
          <w:kern w:val="0"/>
          <w:sz w:val="32"/>
          <w:szCs w:val="32"/>
        </w:rPr>
        <w:t>办公室对各</w:t>
      </w:r>
      <w:r>
        <w:rPr>
          <w:rFonts w:hint="eastAsia" w:ascii="仿宋" w:hAnsi="仿宋" w:eastAsia="仿宋" w:cs="仿宋"/>
          <w:color w:val="auto"/>
          <w:kern w:val="0"/>
          <w:sz w:val="32"/>
          <w:szCs w:val="32"/>
          <w:lang w:eastAsia="zh-CN"/>
        </w:rPr>
        <w:t>村</w:t>
      </w:r>
      <w:r>
        <w:rPr>
          <w:rFonts w:hint="eastAsia" w:ascii="仿宋" w:hAnsi="仿宋" w:eastAsia="仿宋" w:cs="仿宋"/>
          <w:color w:val="auto"/>
          <w:kern w:val="0"/>
          <w:sz w:val="32"/>
          <w:szCs w:val="32"/>
        </w:rPr>
        <w:t>开展“三资”清理工作进行抽查，对不合格</w:t>
      </w:r>
      <w:r>
        <w:rPr>
          <w:rFonts w:hint="eastAsia" w:ascii="仿宋" w:hAnsi="仿宋" w:eastAsia="仿宋" w:cs="仿宋"/>
          <w:color w:val="auto"/>
          <w:kern w:val="0"/>
          <w:sz w:val="32"/>
          <w:szCs w:val="32"/>
          <w:lang w:eastAsia="zh-CN"/>
        </w:rPr>
        <w:t>村</w:t>
      </w:r>
      <w:r>
        <w:rPr>
          <w:rFonts w:hint="eastAsia" w:ascii="仿宋" w:hAnsi="仿宋" w:eastAsia="仿宋" w:cs="仿宋"/>
          <w:color w:val="auto"/>
          <w:kern w:val="0"/>
          <w:sz w:val="32"/>
          <w:szCs w:val="32"/>
        </w:rPr>
        <w:t>除限期补课外进行全</w:t>
      </w:r>
      <w:r>
        <w:rPr>
          <w:rFonts w:hint="eastAsia" w:ascii="仿宋" w:hAnsi="仿宋" w:eastAsia="仿宋" w:cs="仿宋"/>
          <w:color w:val="auto"/>
          <w:kern w:val="0"/>
          <w:sz w:val="32"/>
          <w:szCs w:val="32"/>
          <w:lang w:eastAsia="zh-CN"/>
        </w:rPr>
        <w:t>镇</w:t>
      </w:r>
      <w:r>
        <w:rPr>
          <w:rFonts w:hint="eastAsia" w:ascii="仿宋" w:hAnsi="仿宋" w:eastAsia="仿宋" w:cs="仿宋"/>
          <w:color w:val="auto"/>
          <w:kern w:val="0"/>
          <w:sz w:val="32"/>
          <w:szCs w:val="32"/>
        </w:rPr>
        <w:t>通报。</w:t>
      </w:r>
    </w:p>
    <w:p w14:paraId="78BDA63A">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五、工作要求</w:t>
      </w:r>
    </w:p>
    <w:p w14:paraId="38D110C5">
      <w:pPr>
        <w:pStyle w:val="5"/>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firstLine="643" w:firstLineChars="200"/>
        <w:jc w:val="both"/>
        <w:textAlignment w:val="auto"/>
        <w:rPr>
          <w:rFonts w:hint="eastAsia" w:ascii="仿宋" w:hAnsi="仿宋" w:eastAsia="仿宋" w:cs="仿宋"/>
          <w:color w:val="auto"/>
          <w:sz w:val="32"/>
          <w:szCs w:val="32"/>
        </w:rPr>
      </w:pPr>
      <w:r>
        <w:rPr>
          <w:rFonts w:hint="eastAsia" w:ascii="楷体" w:hAnsi="楷体" w:eastAsia="楷体" w:cs="楷体"/>
          <w:b/>
          <w:color w:val="auto"/>
          <w:sz w:val="32"/>
          <w:szCs w:val="32"/>
        </w:rPr>
        <w:t>（一）加强领导，制定方案。</w:t>
      </w:r>
      <w:r>
        <w:rPr>
          <w:rFonts w:hint="eastAsia" w:ascii="仿宋" w:hAnsi="仿宋" w:eastAsia="仿宋" w:cs="仿宋"/>
          <w:color w:val="auto"/>
          <w:sz w:val="32"/>
          <w:szCs w:val="32"/>
        </w:rPr>
        <w:t>开展农村集体“三资”清产核资，是规范农村集体“三资”管理的基础，是加强农村党风廉政建设的重要内容，各</w:t>
      </w:r>
      <w:r>
        <w:rPr>
          <w:rFonts w:hint="eastAsia" w:ascii="仿宋" w:hAnsi="仿宋" w:eastAsia="仿宋" w:cs="仿宋"/>
          <w:color w:val="auto"/>
          <w:sz w:val="32"/>
          <w:szCs w:val="32"/>
          <w:lang w:eastAsia="zh-CN"/>
        </w:rPr>
        <w:t>村</w:t>
      </w:r>
      <w:r>
        <w:rPr>
          <w:rFonts w:hint="eastAsia" w:ascii="仿宋" w:hAnsi="仿宋" w:eastAsia="仿宋" w:cs="仿宋"/>
          <w:color w:val="auto"/>
          <w:sz w:val="32"/>
          <w:szCs w:val="32"/>
        </w:rPr>
        <w:t>要高度重视，加强领导，精心组织，并在人力、财力等方面给与相应支持。纪检监察部门要充分发挥牵头、组织、协调职能，加强监督检查；农业部门要切实履行业务主管部门职能，加强对“三资”清查人员的培训和业务指导；国土、林业、水利等部门要加强对农村集体土地、林业、水利设施等自然资源的管理，对村集体资产资源进行清理认定，做实台帐。要成立清产核资工作</w:t>
      </w:r>
      <w:r>
        <w:rPr>
          <w:rFonts w:hint="eastAsia" w:ascii="仿宋" w:hAnsi="仿宋" w:eastAsia="仿宋" w:cs="仿宋"/>
          <w:color w:val="auto"/>
          <w:sz w:val="32"/>
          <w:szCs w:val="32"/>
          <w:lang w:eastAsia="zh-CN"/>
        </w:rPr>
        <w:t>工作专班</w:t>
      </w:r>
      <w:r>
        <w:rPr>
          <w:rFonts w:hint="eastAsia" w:ascii="仿宋" w:hAnsi="仿宋" w:eastAsia="仿宋" w:cs="仿宋"/>
          <w:color w:val="auto"/>
          <w:sz w:val="32"/>
          <w:szCs w:val="32"/>
        </w:rPr>
        <w:t>和工作班子，制定具体的工作方案，有序实施，整体推进，确保清产核资工作在12月</w:t>
      </w:r>
      <w:r>
        <w:rPr>
          <w:rFonts w:hint="eastAsia" w:ascii="仿宋" w:hAnsi="仿宋" w:eastAsia="仿宋" w:cs="仿宋"/>
          <w:color w:val="auto"/>
          <w:sz w:val="32"/>
          <w:szCs w:val="32"/>
          <w:lang w:val="en-US" w:eastAsia="zh-CN"/>
        </w:rPr>
        <w:t>30</w:t>
      </w:r>
      <w:r>
        <w:rPr>
          <w:rFonts w:hint="eastAsia" w:ascii="仿宋" w:hAnsi="仿宋" w:eastAsia="仿宋" w:cs="仿宋"/>
          <w:color w:val="auto"/>
          <w:sz w:val="32"/>
          <w:szCs w:val="32"/>
        </w:rPr>
        <w:t>日前全面完成。村集体要成立由村主要干部、村代理会计、村民监督委员会成员、村民小组长、村民代表等组成的清产核资小组，认真组织开展清产核资。已经开展“三资”清产核资工作的村要根据此次清查工作要求做好查漏补缺工作。</w:t>
      </w:r>
    </w:p>
    <w:p w14:paraId="12204AD6">
      <w:pPr>
        <w:keepNext w:val="0"/>
        <w:keepLines w:val="0"/>
        <w:pageBreakBefore w:val="0"/>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sz w:val="32"/>
          <w:szCs w:val="32"/>
        </w:rPr>
      </w:pPr>
      <w:r>
        <w:rPr>
          <w:rFonts w:hint="eastAsia" w:ascii="楷体" w:hAnsi="楷体" w:eastAsia="楷体" w:cs="楷体"/>
          <w:b/>
          <w:color w:val="auto"/>
          <w:kern w:val="0"/>
          <w:sz w:val="32"/>
          <w:szCs w:val="32"/>
          <w:lang w:val="en-US" w:eastAsia="zh-CN" w:bidi="ar-SA"/>
        </w:rPr>
        <w:t>(二)坚持原则，把握环节。</w:t>
      </w:r>
      <w:r>
        <w:rPr>
          <w:rFonts w:hint="eastAsia" w:ascii="仿宋" w:hAnsi="仿宋" w:eastAsia="仿宋" w:cs="仿宋"/>
          <w:color w:val="auto"/>
          <w:sz w:val="32"/>
          <w:szCs w:val="32"/>
        </w:rPr>
        <w:t>此次清产核资工作要严格按照“全面、依法、民主、公开”的原则开展，资产清查要彻底全面，资产核实要依法依规，清查过程要民主有序，清查结果要公开公示。要认真把好三个环节。一是清查登记关。对村集体“三资”情况要分门别类详实登记，确保不遗漏，无偏差;二是群众参与关。清查工作要依靠和发动群众，在清理过程中，要邀请村民代表全程参与清查核实工作，在制度制定完善过程中，要充分征求村民代表意见建议;三是资产处置关。资产处置要规范操作，确保程序到位，对清查出的盘盈、盘亏资产和坏账损失等，进行价值确认的，</w:t>
      </w:r>
      <w:r>
        <w:rPr>
          <w:rFonts w:hint="eastAsia" w:ascii="仿宋" w:hAnsi="仿宋" w:eastAsia="仿宋" w:cs="仿宋"/>
          <w:color w:val="auto"/>
          <w:kern w:val="0"/>
          <w:sz w:val="32"/>
          <w:szCs w:val="32"/>
        </w:rPr>
        <w:t>并填制</w:t>
      </w:r>
      <w:r>
        <w:rPr>
          <w:rFonts w:hint="eastAsia" w:ascii="仿宋" w:hAnsi="仿宋" w:eastAsia="仿宋" w:cs="仿宋"/>
          <w:color w:val="auto"/>
          <w:sz w:val="32"/>
          <w:szCs w:val="32"/>
        </w:rPr>
        <w:t>《村</w:t>
      </w:r>
      <w:r>
        <w:rPr>
          <w:rFonts w:hint="eastAsia" w:ascii="仿宋" w:hAnsi="仿宋" w:eastAsia="仿宋" w:cs="仿宋"/>
          <w:color w:val="auto"/>
          <w:sz w:val="32"/>
          <w:szCs w:val="32"/>
          <w:lang w:eastAsia="zh-CN"/>
        </w:rPr>
        <w:t>集体</w:t>
      </w:r>
      <w:r>
        <w:rPr>
          <w:rFonts w:hint="eastAsia" w:ascii="仿宋" w:hAnsi="仿宋" w:eastAsia="仿宋" w:cs="仿宋"/>
          <w:color w:val="auto"/>
          <w:sz w:val="32"/>
          <w:szCs w:val="32"/>
        </w:rPr>
        <w:t>盘盈</w:t>
      </w:r>
      <w:r>
        <w:rPr>
          <w:rFonts w:hint="eastAsia" w:ascii="仿宋" w:hAnsi="仿宋" w:eastAsia="仿宋" w:cs="仿宋"/>
          <w:color w:val="auto"/>
          <w:sz w:val="32"/>
          <w:szCs w:val="32"/>
          <w:lang w:eastAsia="zh-CN"/>
        </w:rPr>
        <w:t>（亏）</w:t>
      </w:r>
      <w:r>
        <w:rPr>
          <w:rFonts w:hint="eastAsia" w:ascii="仿宋" w:hAnsi="仿宋" w:eastAsia="仿宋" w:cs="仿宋"/>
          <w:color w:val="auto"/>
          <w:sz w:val="32"/>
          <w:szCs w:val="32"/>
        </w:rPr>
        <w:t>资产评估申报表》（</w:t>
      </w: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3：表十七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需由村清产核资小组先提出处理意见，经村两委和村民监督委员会集体讨论通过执行，数额较大的盘亏资产和坏账损失等处置在执行前还需报乡镇审查，并经村民(代表)大会讨论通过，处理结果要及时予以公布。</w:t>
      </w:r>
    </w:p>
    <w:p w14:paraId="671D941F">
      <w:pPr>
        <w:keepNext w:val="0"/>
        <w:keepLines w:val="0"/>
        <w:pageBreakBefore w:val="0"/>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b/>
          <w:color w:val="auto"/>
          <w:sz w:val="32"/>
          <w:szCs w:val="32"/>
        </w:rPr>
      </w:pPr>
      <w:r>
        <w:rPr>
          <w:rFonts w:hint="eastAsia" w:ascii="楷体" w:hAnsi="楷体" w:eastAsia="楷体" w:cs="楷体"/>
          <w:b/>
          <w:color w:val="auto"/>
          <w:kern w:val="0"/>
          <w:sz w:val="32"/>
          <w:szCs w:val="32"/>
          <w:lang w:val="en-US" w:eastAsia="zh-CN" w:bidi="ar-SA"/>
        </w:rPr>
        <w:t>(三)加强指导，严肃清查纪律。</w:t>
      </w:r>
      <w:r>
        <w:rPr>
          <w:rFonts w:hint="eastAsia" w:ascii="仿宋" w:hAnsi="仿宋" w:eastAsia="仿宋" w:cs="仿宋"/>
          <w:color w:val="auto"/>
          <w:kern w:val="0"/>
          <w:sz w:val="32"/>
          <w:szCs w:val="32"/>
        </w:rPr>
        <w:t>“三资”清查是对村集体经济组织家底的一次大清仓，清理工作必须按规定实事求是地开展，对于在工作中走过场以及不如实上报数据，隐瞒真实情况的，由</w:t>
      </w:r>
      <w:r>
        <w:rPr>
          <w:rFonts w:hint="eastAsia" w:ascii="仿宋" w:hAnsi="仿宋" w:eastAsia="仿宋" w:cs="仿宋"/>
          <w:color w:val="auto"/>
          <w:kern w:val="0"/>
          <w:sz w:val="32"/>
          <w:szCs w:val="32"/>
          <w:lang w:eastAsia="zh-CN"/>
        </w:rPr>
        <w:t>坎市镇人民政府</w:t>
      </w:r>
      <w:r>
        <w:rPr>
          <w:rFonts w:hint="eastAsia" w:ascii="仿宋" w:hAnsi="仿宋" w:eastAsia="仿宋" w:cs="仿宋"/>
          <w:color w:val="auto"/>
          <w:kern w:val="0"/>
          <w:sz w:val="32"/>
          <w:szCs w:val="32"/>
        </w:rPr>
        <w:t>责令改正并进行全</w:t>
      </w:r>
      <w:r>
        <w:rPr>
          <w:rFonts w:hint="eastAsia" w:ascii="仿宋" w:hAnsi="仿宋" w:eastAsia="仿宋" w:cs="仿宋"/>
          <w:color w:val="auto"/>
          <w:kern w:val="0"/>
          <w:sz w:val="32"/>
          <w:szCs w:val="32"/>
          <w:lang w:eastAsia="zh-CN"/>
        </w:rPr>
        <w:t>镇</w:t>
      </w:r>
      <w:r>
        <w:rPr>
          <w:rFonts w:hint="eastAsia" w:ascii="仿宋" w:hAnsi="仿宋" w:eastAsia="仿宋" w:cs="仿宋"/>
          <w:color w:val="auto"/>
          <w:kern w:val="0"/>
          <w:sz w:val="32"/>
          <w:szCs w:val="32"/>
        </w:rPr>
        <w:t>通报。因失职、渎职造成集体资产家底不清，损失浪费严重的，要查明原因，根据情节轻重追究相关人员的责任。发现化公为私、低价变卖、转移集体资产的以及贪污盗窃的，由</w:t>
      </w:r>
      <w:r>
        <w:rPr>
          <w:rFonts w:hint="eastAsia" w:ascii="仿宋" w:hAnsi="仿宋" w:eastAsia="仿宋" w:cs="仿宋"/>
          <w:color w:val="auto"/>
          <w:kern w:val="0"/>
          <w:sz w:val="32"/>
          <w:szCs w:val="32"/>
          <w:lang w:eastAsia="zh-CN"/>
        </w:rPr>
        <w:t>镇人民政府汇</w:t>
      </w:r>
      <w:r>
        <w:rPr>
          <w:rFonts w:hint="eastAsia" w:ascii="仿宋" w:hAnsi="仿宋" w:eastAsia="仿宋" w:cs="仿宋"/>
          <w:color w:val="auto"/>
          <w:kern w:val="0"/>
          <w:sz w:val="32"/>
          <w:szCs w:val="32"/>
        </w:rPr>
        <w:t>同有关部门进行查处，触犯法律的要依法惩处。</w:t>
      </w:r>
    </w:p>
    <w:p w14:paraId="1173574D">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3" w:firstLineChars="200"/>
        <w:jc w:val="both"/>
        <w:textAlignment w:val="auto"/>
        <w:rPr>
          <w:rFonts w:hint="eastAsia" w:ascii="仿宋" w:hAnsi="仿宋" w:eastAsia="仿宋" w:cs="仿宋"/>
          <w:color w:val="auto"/>
          <w:kern w:val="0"/>
          <w:sz w:val="32"/>
          <w:szCs w:val="32"/>
        </w:rPr>
      </w:pPr>
      <w:r>
        <w:rPr>
          <w:rFonts w:hint="eastAsia" w:ascii="楷体" w:hAnsi="楷体" w:eastAsia="楷体" w:cs="楷体"/>
          <w:b/>
          <w:color w:val="auto"/>
          <w:kern w:val="0"/>
          <w:sz w:val="32"/>
          <w:szCs w:val="32"/>
          <w:lang w:val="en-US" w:eastAsia="zh-CN" w:bidi="ar-SA"/>
        </w:rPr>
        <w:t>（四）查摆问题，规范制度建设。</w:t>
      </w:r>
      <w:r>
        <w:rPr>
          <w:rFonts w:hint="eastAsia" w:ascii="仿宋" w:hAnsi="仿宋" w:eastAsia="仿宋" w:cs="仿宋"/>
          <w:color w:val="auto"/>
          <w:kern w:val="0"/>
          <w:sz w:val="32"/>
          <w:szCs w:val="32"/>
        </w:rPr>
        <w:t>针对各村“三资”清查发现问题，各</w:t>
      </w:r>
      <w:r>
        <w:rPr>
          <w:rFonts w:hint="eastAsia" w:ascii="仿宋" w:hAnsi="仿宋" w:eastAsia="仿宋" w:cs="仿宋"/>
          <w:color w:val="auto"/>
          <w:kern w:val="0"/>
          <w:sz w:val="32"/>
          <w:szCs w:val="32"/>
          <w:lang w:eastAsia="zh-CN"/>
        </w:rPr>
        <w:t>村</w:t>
      </w:r>
      <w:r>
        <w:rPr>
          <w:rFonts w:hint="eastAsia" w:ascii="仿宋" w:hAnsi="仿宋" w:eastAsia="仿宋" w:cs="仿宋"/>
          <w:color w:val="auto"/>
          <w:kern w:val="0"/>
          <w:sz w:val="32"/>
          <w:szCs w:val="32"/>
        </w:rPr>
        <w:t>要认真分析，并分门别类进行整改完善。建立合同管理档案，监督合同履行情况。对于不规范的合同，要在与承包者充分协商的基础上，通过签订补充协议加以完善；建立“三资”管理台账，今后，村级各类资产、资源的处置、变动应及时办理变动情况登记，实行动态管理，做到账实相符；完善“三资”监管信息系统，逐步将村集体资产资源台账、项目招投标、物质采购、合同审查等资产资源管理情况录入计算机监管系统，实现农村集体“三资”计算机网络监管。</w:t>
      </w:r>
    </w:p>
    <w:p w14:paraId="7446B743">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 w:hAnsi="仿宋" w:eastAsia="仿宋" w:cs="仿宋"/>
          <w:color w:val="auto"/>
          <w:kern w:val="0"/>
          <w:sz w:val="32"/>
          <w:szCs w:val="32"/>
        </w:rPr>
      </w:pPr>
    </w:p>
    <w:p w14:paraId="38B9F1AF">
      <w:pPr>
        <w:keepNext w:val="0"/>
        <w:keepLines w:val="0"/>
        <w:pageBreakBefore w:val="0"/>
        <w:widowControl/>
        <w:shd w:val="clear" w:color="auto" w:fill="FFFFFF"/>
        <w:kinsoku/>
        <w:wordWrap/>
        <w:overflowPunct/>
        <w:topLinePunct w:val="0"/>
        <w:autoSpaceDE/>
        <w:autoSpaceDN/>
        <w:bidi w:val="0"/>
        <w:adjustRightInd/>
        <w:snapToGrid/>
        <w:spacing w:line="540" w:lineRule="exact"/>
        <w:ind w:right="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1.永定区坎市镇农村集体清产核资工作专班成员名单；</w:t>
      </w:r>
    </w:p>
    <w:p w14:paraId="029B119B">
      <w:pPr>
        <w:keepNext w:val="0"/>
        <w:keepLines w:val="0"/>
        <w:pageBreakBefore w:val="0"/>
        <w:widowControl/>
        <w:shd w:val="clear" w:color="auto" w:fill="FFFFFF"/>
        <w:kinsoku/>
        <w:wordWrap/>
        <w:overflowPunct/>
        <w:topLinePunct w:val="0"/>
        <w:autoSpaceDE/>
        <w:autoSpaceDN/>
        <w:bidi w:val="0"/>
        <w:adjustRightInd/>
        <w:snapToGrid/>
        <w:spacing w:line="540" w:lineRule="exact"/>
        <w:ind w:right="0" w:firstLine="960" w:firstLineChars="3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永定区乡镇村集体资产</w:t>
      </w:r>
      <w:r>
        <w:rPr>
          <w:rFonts w:hint="eastAsia" w:ascii="仿宋" w:hAnsi="仿宋" w:eastAsia="仿宋" w:cs="仿宋"/>
          <w:color w:val="auto"/>
          <w:sz w:val="32"/>
          <w:szCs w:val="32"/>
        </w:rPr>
        <w:t>清产核资工作情况统计表</w:t>
      </w:r>
      <w:r>
        <w:rPr>
          <w:rFonts w:hint="eastAsia" w:ascii="仿宋" w:hAnsi="仿宋" w:eastAsia="仿宋" w:cs="仿宋"/>
          <w:color w:val="auto"/>
          <w:sz w:val="32"/>
          <w:szCs w:val="32"/>
          <w:lang w:eastAsia="zh-CN"/>
        </w:rPr>
        <w:t>；</w:t>
      </w:r>
    </w:p>
    <w:p w14:paraId="2FF5FBF1">
      <w:pPr>
        <w:keepNext w:val="0"/>
        <w:keepLines w:val="0"/>
        <w:pageBreakBefore w:val="0"/>
        <w:kinsoku/>
        <w:wordWrap/>
        <w:overflowPunct/>
        <w:topLinePunct w:val="0"/>
        <w:autoSpaceDE/>
        <w:autoSpaceDN/>
        <w:bidi w:val="0"/>
        <w:adjustRightInd/>
        <w:snapToGrid/>
        <w:spacing w:line="540" w:lineRule="exact"/>
        <w:ind w:right="0" w:firstLine="960" w:firstLineChars="3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永定区乡镇村集体</w:t>
      </w:r>
      <w:r>
        <w:rPr>
          <w:rFonts w:hint="eastAsia" w:ascii="仿宋" w:hAnsi="仿宋" w:eastAsia="仿宋" w:cs="仿宋"/>
          <w:color w:val="auto"/>
          <w:sz w:val="32"/>
          <w:szCs w:val="32"/>
        </w:rPr>
        <w:t>“三资”清查</w:t>
      </w:r>
      <w:r>
        <w:rPr>
          <w:rFonts w:hint="eastAsia" w:ascii="仿宋" w:hAnsi="仿宋" w:eastAsia="仿宋" w:cs="仿宋"/>
          <w:color w:val="auto"/>
          <w:sz w:val="32"/>
          <w:szCs w:val="32"/>
          <w:lang w:eastAsia="zh-CN"/>
        </w:rPr>
        <w:t>资产</w:t>
      </w:r>
      <w:r>
        <w:rPr>
          <w:rFonts w:hint="eastAsia" w:ascii="仿宋" w:hAnsi="仿宋" w:eastAsia="仿宋" w:cs="仿宋"/>
          <w:color w:val="auto"/>
          <w:sz w:val="32"/>
          <w:szCs w:val="32"/>
        </w:rPr>
        <w:t>汇总表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p>
    <w:p w14:paraId="5BAE4467">
      <w:pPr>
        <w:keepNext w:val="0"/>
        <w:keepLines w:val="0"/>
        <w:pageBreakBefore w:val="0"/>
        <w:kinsoku/>
        <w:wordWrap/>
        <w:overflowPunct/>
        <w:topLinePunct w:val="0"/>
        <w:autoSpaceDE/>
        <w:autoSpaceDN/>
        <w:bidi w:val="0"/>
        <w:adjustRightInd/>
        <w:snapToGrid/>
        <w:spacing w:line="540" w:lineRule="exact"/>
        <w:ind w:right="0" w:firstLine="960" w:firstLineChars="3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永定区乡镇村集体</w:t>
      </w:r>
      <w:r>
        <w:rPr>
          <w:rFonts w:hint="eastAsia" w:ascii="仿宋" w:hAnsi="仿宋" w:eastAsia="仿宋" w:cs="仿宋"/>
          <w:color w:val="auto"/>
          <w:sz w:val="32"/>
          <w:szCs w:val="32"/>
        </w:rPr>
        <w:t>“三资”清查</w:t>
      </w:r>
      <w:r>
        <w:rPr>
          <w:rFonts w:hint="eastAsia" w:ascii="仿宋" w:hAnsi="仿宋" w:eastAsia="仿宋" w:cs="仿宋"/>
          <w:color w:val="auto"/>
          <w:sz w:val="32"/>
          <w:szCs w:val="32"/>
          <w:lang w:eastAsia="zh-CN"/>
        </w:rPr>
        <w:t>资源</w:t>
      </w:r>
      <w:r>
        <w:rPr>
          <w:rFonts w:hint="eastAsia" w:ascii="仿宋" w:hAnsi="仿宋" w:eastAsia="仿宋" w:cs="仿宋"/>
          <w:color w:val="auto"/>
          <w:sz w:val="32"/>
          <w:szCs w:val="32"/>
        </w:rPr>
        <w:t>汇总表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p>
    <w:p w14:paraId="2D5A655C">
      <w:pPr>
        <w:keepNext w:val="0"/>
        <w:keepLines w:val="0"/>
        <w:pageBreakBefore w:val="0"/>
        <w:kinsoku/>
        <w:wordWrap/>
        <w:overflowPunct/>
        <w:topLinePunct w:val="0"/>
        <w:autoSpaceDE/>
        <w:autoSpaceDN/>
        <w:bidi w:val="0"/>
        <w:adjustRightInd/>
        <w:snapToGrid/>
        <w:spacing w:line="540" w:lineRule="exact"/>
        <w:ind w:right="0" w:firstLine="960" w:firstLineChars="3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永定区</w:t>
      </w:r>
      <w:r>
        <w:rPr>
          <w:rFonts w:hint="eastAsia" w:ascii="仿宋" w:hAnsi="仿宋" w:eastAsia="仿宋" w:cs="仿宋"/>
          <w:color w:val="auto"/>
          <w:sz w:val="32"/>
          <w:szCs w:val="32"/>
        </w:rPr>
        <w:t>村集体“三资”清查表（</w:t>
      </w:r>
      <w:r>
        <w:rPr>
          <w:rFonts w:hint="eastAsia" w:ascii="仿宋" w:hAnsi="仿宋" w:eastAsia="仿宋" w:cs="仿宋"/>
          <w:color w:val="auto"/>
          <w:sz w:val="32"/>
          <w:szCs w:val="32"/>
          <w:lang w:eastAsia="zh-CN"/>
        </w:rPr>
        <w:t>表</w:t>
      </w:r>
      <w:r>
        <w:rPr>
          <w:rFonts w:hint="eastAsia" w:ascii="仿宋" w:hAnsi="仿宋" w:eastAsia="仿宋" w:cs="仿宋"/>
          <w:color w:val="auto"/>
          <w:sz w:val="32"/>
          <w:szCs w:val="32"/>
          <w:lang w:val="en-US" w:eastAsia="zh-CN"/>
        </w:rPr>
        <w:t>一至十七</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14:paraId="60B1FCDB">
      <w:pPr>
        <w:keepNext w:val="0"/>
        <w:keepLines w:val="0"/>
        <w:pageBreakBefore w:val="0"/>
        <w:kinsoku/>
        <w:wordWrap/>
        <w:overflowPunct/>
        <w:topLinePunct w:val="0"/>
        <w:autoSpaceDE/>
        <w:autoSpaceDN/>
        <w:bidi w:val="0"/>
        <w:adjustRightInd/>
        <w:snapToGrid/>
        <w:spacing w:line="540" w:lineRule="exact"/>
        <w:ind w:right="0" w:firstLine="960" w:firstLineChars="3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村集体资产、资源和经济合同登记台账</w:t>
      </w:r>
      <w:r>
        <w:rPr>
          <w:rFonts w:hint="eastAsia" w:ascii="仿宋" w:hAnsi="仿宋" w:eastAsia="仿宋" w:cs="仿宋"/>
          <w:color w:val="auto"/>
          <w:sz w:val="32"/>
          <w:szCs w:val="32"/>
          <w:lang w:eastAsia="zh-CN"/>
        </w:rPr>
        <w:t>。</w:t>
      </w:r>
    </w:p>
    <w:p w14:paraId="7E9F9F47">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p>
    <w:p w14:paraId="79C89245">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32"/>
          <w:szCs w:val="32"/>
          <w:lang w:eastAsia="zh-CN"/>
        </w:rPr>
      </w:pPr>
    </w:p>
    <w:sectPr>
      <w:footerReference r:id="rId3" w:type="default"/>
      <w:footerReference r:id="rId4"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50176">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5</w:t>
    </w:r>
    <w:r>
      <w:rPr>
        <w:rStyle w:val="9"/>
      </w:rPr>
      <w:fldChar w:fldCharType="end"/>
    </w:r>
  </w:p>
  <w:p w14:paraId="05DEE0B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2E7B7">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0332810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iMmI5YzI5Yjk4NGMyNWQzNzJhZTBiYWZjNzhjNzIifQ=="/>
  </w:docVars>
  <w:rsids>
    <w:rsidRoot w:val="49F97863"/>
    <w:rsid w:val="02FE5B68"/>
    <w:rsid w:val="063F4ED6"/>
    <w:rsid w:val="07E33FD4"/>
    <w:rsid w:val="0DCC602F"/>
    <w:rsid w:val="143275EB"/>
    <w:rsid w:val="1CDA6AAA"/>
    <w:rsid w:val="20D8515C"/>
    <w:rsid w:val="238969DB"/>
    <w:rsid w:val="25477FE4"/>
    <w:rsid w:val="2A987C44"/>
    <w:rsid w:val="2AD1732A"/>
    <w:rsid w:val="2BE83F55"/>
    <w:rsid w:val="2DDB4AAB"/>
    <w:rsid w:val="40475CAD"/>
    <w:rsid w:val="490A5D1C"/>
    <w:rsid w:val="49F97863"/>
    <w:rsid w:val="4A042311"/>
    <w:rsid w:val="532F0EFC"/>
    <w:rsid w:val="5386726D"/>
    <w:rsid w:val="58005F43"/>
    <w:rsid w:val="5B490AD6"/>
    <w:rsid w:val="5DC91398"/>
    <w:rsid w:val="617C1CB0"/>
    <w:rsid w:val="6207395A"/>
    <w:rsid w:val="65936B30"/>
    <w:rsid w:val="66064178"/>
    <w:rsid w:val="69634D3D"/>
    <w:rsid w:val="763F6F9B"/>
    <w:rsid w:val="781A3F01"/>
    <w:rsid w:val="7B5676EB"/>
    <w:rsid w:val="7F2E5FAF"/>
    <w:rsid w:val="7F8C1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ody Text Indent"/>
    <w:basedOn w:val="1"/>
    <w:next w:val="1"/>
    <w:qFormat/>
    <w:uiPriority w:val="99"/>
    <w:pPr>
      <w:spacing w:after="120"/>
      <w:ind w:left="20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First Indent 2"/>
    <w:basedOn w:val="3"/>
    <w:next w:val="1"/>
    <w:qFormat/>
    <w:uiPriority w:val="99"/>
    <w:pPr>
      <w:spacing w:after="0"/>
      <w:ind w:left="0" w:leftChars="0" w:firstLine="420"/>
    </w:pPr>
    <w:rPr>
      <w:rFonts w:ascii="宋体" w:hAnsi="宋体" w:cs="宋体"/>
      <w:sz w:val="28"/>
      <w:szCs w:val="2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4937</Words>
  <Characters>5023</Characters>
  <Lines>0</Lines>
  <Paragraphs>0</Paragraphs>
  <TotalTime>3</TotalTime>
  <ScaleCrop>false</ScaleCrop>
  <LinksUpToDate>false</LinksUpToDate>
  <CharactersWithSpaces>5059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2024-11-05T07:19:00Z</dcterms:created>
  <dc:creator>农夫</dc:creator>
  <cp:lastModifiedBy>Derrick</cp:lastModifiedBy>
  <cp:lastPrinted>2024-11-15T08:57:02Z</cp:lastPrinted>
  <dcterms:modified xsi:type="dcterms:W3CDTF">2024-11-15T08:57:25Z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37695344B27C4124B53781649412400D_11</vt:lpwstr>
  </property>
</Properties>
</file>