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B3DC65">
      <w:pPr>
        <w:jc w:val="both"/>
        <w:rPr>
          <w:rFonts w:hint="eastAsia" w:ascii="黑体" w:hAnsi="黑体" w:eastAsia="黑体"/>
          <w:sz w:val="44"/>
          <w:szCs w:val="44"/>
        </w:rPr>
      </w:pPr>
    </w:p>
    <w:p w14:paraId="3B314789">
      <w:pPr>
        <w:jc w:val="center"/>
        <w:rPr>
          <w:rFonts w:hint="eastAsia" w:ascii="黑体" w:hAnsi="黑体" w:eastAsia="黑体"/>
          <w:sz w:val="44"/>
          <w:szCs w:val="44"/>
        </w:rPr>
      </w:pPr>
    </w:p>
    <w:p w14:paraId="0AFC9D44">
      <w:pPr>
        <w:jc w:val="center"/>
        <w:rPr>
          <w:rFonts w:hint="eastAsia" w:ascii="黑体" w:hAnsi="黑体" w:eastAsia="黑体"/>
          <w:sz w:val="44"/>
          <w:szCs w:val="44"/>
        </w:rPr>
      </w:pPr>
    </w:p>
    <w:p w14:paraId="7800C0BB">
      <w:pPr>
        <w:jc w:val="both"/>
        <w:rPr>
          <w:rFonts w:hint="eastAsia" w:ascii="黑体" w:hAnsi="黑体" w:eastAsia="黑体"/>
          <w:sz w:val="44"/>
          <w:szCs w:val="44"/>
        </w:rPr>
      </w:pPr>
    </w:p>
    <w:p w14:paraId="4A2DECEA">
      <w:pPr>
        <w:jc w:val="center"/>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sz w:val="36"/>
          <w:szCs w:val="36"/>
          <w:lang w:val="en-US" w:eastAsia="zh-CN"/>
        </w:rPr>
        <w:t>坎政规〔2025〕1号</w:t>
      </w:r>
    </w:p>
    <w:p w14:paraId="13CBF720">
      <w:pPr>
        <w:jc w:val="center"/>
        <w:rPr>
          <w:rFonts w:hint="eastAsia" w:ascii="黑体" w:hAnsi="黑体" w:eastAsia="黑体"/>
          <w:sz w:val="44"/>
          <w:szCs w:val="44"/>
        </w:rPr>
      </w:pPr>
    </w:p>
    <w:p w14:paraId="06A3755C">
      <w:pPr>
        <w:keepNext w:val="0"/>
        <w:keepLines w:val="0"/>
        <w:pageBreakBefore w:val="0"/>
        <w:widowControl w:val="0"/>
        <w:kinsoku/>
        <w:wordWrap/>
        <w:overflowPunct/>
        <w:topLinePunct w:val="0"/>
        <w:autoSpaceDE/>
        <w:autoSpaceDN/>
        <w:bidi w:val="0"/>
        <w:adjustRightInd/>
        <w:snapToGrid/>
        <w:spacing w:line="577"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坎市镇</w:t>
      </w:r>
      <w:r>
        <w:rPr>
          <w:rFonts w:hint="eastAsia" w:ascii="方正小标宋简体" w:hAnsi="方正小标宋简体" w:eastAsia="方正小标宋简体" w:cs="方正小标宋简体"/>
          <w:b w:val="0"/>
          <w:bCs w:val="0"/>
          <w:sz w:val="44"/>
          <w:szCs w:val="44"/>
          <w:lang w:val="en-US" w:eastAsia="zh-CN"/>
        </w:rPr>
        <w:t>人民政府关于印发《坎市镇</w:t>
      </w:r>
      <w:r>
        <w:rPr>
          <w:rFonts w:hint="eastAsia" w:ascii="方正小标宋简体" w:hAnsi="方正小标宋简体" w:eastAsia="方正小标宋简体" w:cs="方正小标宋简体"/>
          <w:b w:val="0"/>
          <w:bCs w:val="0"/>
          <w:sz w:val="44"/>
          <w:szCs w:val="44"/>
        </w:rPr>
        <w:t>房地一体</w:t>
      </w:r>
    </w:p>
    <w:p w14:paraId="39520522">
      <w:pPr>
        <w:keepNext w:val="0"/>
        <w:keepLines w:val="0"/>
        <w:pageBreakBefore w:val="0"/>
        <w:widowControl w:val="0"/>
        <w:kinsoku/>
        <w:wordWrap/>
        <w:overflowPunct/>
        <w:topLinePunct w:val="0"/>
        <w:autoSpaceDE/>
        <w:autoSpaceDN/>
        <w:bidi w:val="0"/>
        <w:adjustRightInd/>
        <w:snapToGrid/>
        <w:spacing w:line="577"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不动产确权登记发证工作方案</w:t>
      </w:r>
    </w:p>
    <w:p w14:paraId="071E2A40">
      <w:pPr>
        <w:keepNext w:val="0"/>
        <w:keepLines w:val="0"/>
        <w:pageBreakBefore w:val="0"/>
        <w:widowControl w:val="0"/>
        <w:kinsoku/>
        <w:wordWrap/>
        <w:overflowPunct/>
        <w:topLinePunct w:val="0"/>
        <w:autoSpaceDE/>
        <w:autoSpaceDN/>
        <w:bidi w:val="0"/>
        <w:adjustRightInd/>
        <w:snapToGrid/>
        <w:spacing w:line="577"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eastAsia="zh-CN"/>
        </w:rPr>
        <w:t>（</w:t>
      </w:r>
      <w:r>
        <w:rPr>
          <w:rFonts w:hint="eastAsia" w:ascii="方正小标宋简体" w:hAnsi="方正小标宋简体" w:eastAsia="方正小标宋简体" w:cs="方正小标宋简体"/>
          <w:b w:val="0"/>
          <w:bCs w:val="0"/>
          <w:sz w:val="44"/>
          <w:szCs w:val="44"/>
          <w:lang w:val="en-US" w:eastAsia="zh-CN"/>
        </w:rPr>
        <w:t>试行</w:t>
      </w:r>
      <w:r>
        <w:rPr>
          <w:rFonts w:hint="eastAsia" w:ascii="方正小标宋简体" w:hAnsi="方正小标宋简体" w:eastAsia="方正小标宋简体" w:cs="方正小标宋简体"/>
          <w:b w:val="0"/>
          <w:bCs w:val="0"/>
          <w:sz w:val="44"/>
          <w:szCs w:val="44"/>
          <w:lang w:eastAsia="zh-CN"/>
        </w:rPr>
        <w:t>）》</w:t>
      </w:r>
      <w:r>
        <w:rPr>
          <w:rFonts w:hint="eastAsia" w:ascii="方正小标宋简体" w:hAnsi="方正小标宋简体" w:eastAsia="方正小标宋简体" w:cs="方正小标宋简体"/>
          <w:b w:val="0"/>
          <w:bCs w:val="0"/>
          <w:sz w:val="44"/>
          <w:szCs w:val="44"/>
          <w:lang w:val="en-US" w:eastAsia="zh-CN"/>
        </w:rPr>
        <w:t>的通知</w:t>
      </w:r>
    </w:p>
    <w:p w14:paraId="79C0F5D2">
      <w:pPr>
        <w:keepNext w:val="0"/>
        <w:keepLines w:val="0"/>
        <w:pageBreakBefore w:val="0"/>
        <w:widowControl w:val="0"/>
        <w:kinsoku/>
        <w:wordWrap/>
        <w:overflowPunct/>
        <w:topLinePunct w:val="0"/>
        <w:autoSpaceDE/>
        <w:autoSpaceDN/>
        <w:bidi w:val="0"/>
        <w:adjustRightInd/>
        <w:snapToGrid/>
        <w:spacing w:line="577" w:lineRule="exact"/>
        <w:jc w:val="both"/>
        <w:textAlignment w:val="auto"/>
        <w:rPr>
          <w:rFonts w:hint="eastAsia" w:ascii="方正小标宋简体" w:hAnsi="方正小标宋简体" w:eastAsia="方正小标宋简体" w:cs="方正小标宋简体"/>
          <w:sz w:val="44"/>
          <w:szCs w:val="44"/>
          <w:lang w:val="en-US" w:eastAsia="zh-CN"/>
        </w:rPr>
      </w:pPr>
    </w:p>
    <w:p w14:paraId="108E4A01">
      <w:pPr>
        <w:keepNext w:val="0"/>
        <w:keepLines w:val="0"/>
        <w:pageBreakBefore w:val="0"/>
        <w:widowControl w:val="0"/>
        <w:kinsoku/>
        <w:wordWrap/>
        <w:overflowPunct/>
        <w:topLinePunct w:val="0"/>
        <w:autoSpaceDE/>
        <w:autoSpaceDN/>
        <w:bidi w:val="0"/>
        <w:adjustRightInd/>
        <w:snapToGrid/>
        <w:spacing w:line="577" w:lineRule="exact"/>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各村（居）、镇直有关单位：</w:t>
      </w:r>
    </w:p>
    <w:p w14:paraId="2FAA23E0">
      <w:pPr>
        <w:keepNext w:val="0"/>
        <w:keepLines w:val="0"/>
        <w:pageBreakBefore w:val="0"/>
        <w:widowControl w:val="0"/>
        <w:kinsoku/>
        <w:wordWrap/>
        <w:overflowPunct/>
        <w:topLinePunct w:val="0"/>
        <w:autoSpaceDE/>
        <w:autoSpaceDN/>
        <w:bidi w:val="0"/>
        <w:adjustRightInd/>
        <w:snapToGrid/>
        <w:spacing w:line="577" w:lineRule="exact"/>
        <w:ind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为深入贯彻落实党的二十大关于全面推进乡村振兴的决策部署要求，持续深化农村土地制度改革，进一步推进及规范我镇范围内农村宅基地、集体建设用地以及房屋确权登记工作，保护村民合法财产权益，切实办好办实民生实事。经镇党委研究，现将《坎市镇房地一体不动产确权登记发证工作方案（试行）》印发给你们，请遵照执行。</w:t>
      </w:r>
    </w:p>
    <w:p w14:paraId="4FCCA3B8">
      <w:pPr>
        <w:keepNext w:val="0"/>
        <w:keepLines w:val="0"/>
        <w:pageBreakBefore w:val="0"/>
        <w:widowControl w:val="0"/>
        <w:kinsoku/>
        <w:wordWrap/>
        <w:overflowPunct/>
        <w:topLinePunct w:val="0"/>
        <w:autoSpaceDE/>
        <w:autoSpaceDN/>
        <w:bidi w:val="0"/>
        <w:adjustRightInd/>
        <w:snapToGrid/>
        <w:spacing w:line="577" w:lineRule="exact"/>
        <w:ind w:firstLine="640" w:firstLineChars="200"/>
        <w:jc w:val="both"/>
        <w:textAlignment w:val="auto"/>
        <w:rPr>
          <w:rFonts w:hint="eastAsia" w:ascii="楷体_GB2312" w:hAnsi="楷体_GB2312" w:eastAsia="楷体_GB2312" w:cs="楷体_GB2312"/>
          <w:sz w:val="32"/>
          <w:szCs w:val="32"/>
          <w:lang w:val="en-US" w:eastAsia="zh-CN"/>
        </w:rPr>
      </w:pPr>
    </w:p>
    <w:p w14:paraId="2D31A583">
      <w:pPr>
        <w:keepNext w:val="0"/>
        <w:keepLines w:val="0"/>
        <w:pageBreakBefore w:val="0"/>
        <w:widowControl w:val="0"/>
        <w:kinsoku/>
        <w:wordWrap/>
        <w:overflowPunct/>
        <w:topLinePunct w:val="0"/>
        <w:autoSpaceDE/>
        <w:autoSpaceDN/>
        <w:bidi w:val="0"/>
        <w:adjustRightInd/>
        <w:snapToGrid/>
        <w:spacing w:line="577" w:lineRule="exact"/>
        <w:ind w:firstLine="640" w:firstLineChars="200"/>
        <w:jc w:val="right"/>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龙岩市永定区坎市镇人民政府</w:t>
      </w:r>
    </w:p>
    <w:p w14:paraId="0D3D6F70">
      <w:pPr>
        <w:keepNext w:val="0"/>
        <w:keepLines w:val="0"/>
        <w:pageBreakBefore w:val="0"/>
        <w:widowControl w:val="0"/>
        <w:kinsoku/>
        <w:wordWrap/>
        <w:overflowPunct/>
        <w:topLinePunct w:val="0"/>
        <w:autoSpaceDE/>
        <w:autoSpaceDN/>
        <w:bidi w:val="0"/>
        <w:adjustRightInd/>
        <w:snapToGrid/>
        <w:spacing w:line="577" w:lineRule="exact"/>
        <w:ind w:firstLine="1280" w:firstLineChars="400"/>
        <w:jc w:val="center"/>
        <w:textAlignment w:val="auto"/>
        <w:rPr>
          <w:rFonts w:hint="default"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 xml:space="preserve">                       2025年3月31日</w:t>
      </w:r>
    </w:p>
    <w:p w14:paraId="21EE447A">
      <w:pPr>
        <w:jc w:val="both"/>
        <w:rPr>
          <w:rFonts w:hint="eastAsia" w:ascii="黑体" w:hAnsi="黑体" w:eastAsia="黑体"/>
          <w:sz w:val="44"/>
          <w:szCs w:val="44"/>
        </w:rPr>
      </w:pPr>
    </w:p>
    <w:p w14:paraId="63AA5708">
      <w:pPr>
        <w:keepNext w:val="0"/>
        <w:keepLines w:val="0"/>
        <w:pageBreakBefore w:val="0"/>
        <w:widowControl w:val="0"/>
        <w:kinsoku/>
        <w:wordWrap/>
        <w:overflowPunct/>
        <w:topLinePunct w:val="0"/>
        <w:autoSpaceDE/>
        <w:autoSpaceDN/>
        <w:bidi w:val="0"/>
        <w:adjustRightInd/>
        <w:snapToGrid/>
        <w:spacing w:line="577"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坎市镇房地一体不动产确权登记发证工作方案</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lang w:val="en-US" w:eastAsia="zh-CN"/>
        </w:rPr>
        <w:t>试行</w:t>
      </w:r>
      <w:r>
        <w:rPr>
          <w:rFonts w:hint="eastAsia" w:ascii="方正小标宋简体" w:hAnsi="方正小标宋简体" w:eastAsia="方正小标宋简体" w:cs="方正小标宋简体"/>
          <w:sz w:val="44"/>
          <w:szCs w:val="44"/>
          <w:lang w:eastAsia="zh-CN"/>
        </w:rPr>
        <w:t>）</w:t>
      </w:r>
    </w:p>
    <w:p w14:paraId="30237E3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小标宋简体" w:hAnsi="方正小标宋简体" w:eastAsia="方正小标宋简体" w:cs="方正小标宋简体"/>
          <w:sz w:val="44"/>
          <w:szCs w:val="44"/>
        </w:rPr>
      </w:pPr>
    </w:p>
    <w:p w14:paraId="792B8119">
      <w:pPr>
        <w:keepNext w:val="0"/>
        <w:keepLines w:val="0"/>
        <w:pageBreakBefore w:val="0"/>
        <w:widowControl w:val="0"/>
        <w:kinsoku/>
        <w:wordWrap w:val="0"/>
        <w:overflowPunct/>
        <w:topLinePunct w:val="0"/>
        <w:autoSpaceDE/>
        <w:autoSpaceDN/>
        <w:bidi w:val="0"/>
        <w:adjustRightInd/>
        <w:snapToGrid/>
        <w:spacing w:line="59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有关法律法规政策，为贯彻落实好乡村振兴战略精神及《自然资源确权登记局关于进一步做好农村不动产确权登记工作的通知》（自然资登记函〔2019〕6号）、《自然资源部关于加快宅基地和集体建设用地使用权确权登记工作的通知》（自然资发〔2020〕84号）《永定区农村房地一体不动产确权登记发证工作实施方案》（永政办规〔2022〕1号）文件精神，推进及规范我镇范围内农村宅基地、集体建设用地及房屋确权登记工作，结合工作实际，现制定工作实施方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如下</w:t>
      </w:r>
      <w:r>
        <w:rPr>
          <w:rFonts w:hint="eastAsia" w:ascii="仿宋_GB2312" w:hAnsi="仿宋_GB2312" w:eastAsia="仿宋_GB2312" w:cs="仿宋_GB2312"/>
          <w:sz w:val="32"/>
          <w:szCs w:val="32"/>
        </w:rPr>
        <w:t>：</w:t>
      </w:r>
    </w:p>
    <w:p w14:paraId="75C2E755">
      <w:pPr>
        <w:keepNext w:val="0"/>
        <w:keepLines w:val="0"/>
        <w:pageBreakBefore w:val="0"/>
        <w:widowControl w:val="0"/>
        <w:kinsoku/>
        <w:wordWrap w:val="0"/>
        <w:overflowPunct/>
        <w:topLinePunct w:val="0"/>
        <w:autoSpaceDE/>
        <w:autoSpaceDN/>
        <w:bidi w:val="0"/>
        <w:adjustRightInd/>
        <w:snapToGrid/>
        <w:spacing w:line="59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一、工作目标</w:t>
      </w:r>
    </w:p>
    <w:p w14:paraId="3A988F92">
      <w:pPr>
        <w:keepNext w:val="0"/>
        <w:keepLines w:val="0"/>
        <w:pageBreakBefore w:val="0"/>
        <w:widowControl w:val="0"/>
        <w:kinsoku/>
        <w:wordWrap w:val="0"/>
        <w:overflowPunct/>
        <w:topLinePunct w:val="0"/>
        <w:autoSpaceDE/>
        <w:autoSpaceDN/>
        <w:bidi w:val="0"/>
        <w:adjustRightInd/>
        <w:snapToGrid/>
        <w:spacing w:line="59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成立</w:t>
      </w:r>
      <w:bookmarkStart w:id="0" w:name="_Hlk192228347"/>
      <w:r>
        <w:rPr>
          <w:rFonts w:hint="eastAsia" w:ascii="仿宋_GB2312" w:hAnsi="仿宋_GB2312" w:eastAsia="仿宋_GB2312" w:cs="仿宋_GB2312"/>
          <w:sz w:val="32"/>
          <w:szCs w:val="32"/>
        </w:rPr>
        <w:t>坎市镇房地合一认定</w:t>
      </w:r>
      <w:r>
        <w:rPr>
          <w:rFonts w:hint="eastAsia" w:ascii="仿宋_GB2312" w:hAnsi="仿宋_GB2312" w:eastAsia="仿宋_GB2312" w:cs="仿宋_GB2312"/>
          <w:sz w:val="32"/>
          <w:szCs w:val="32"/>
          <w:lang w:val="en-US" w:eastAsia="zh-CN"/>
        </w:rPr>
        <w:t>工作</w:t>
      </w:r>
      <w:r>
        <w:rPr>
          <w:rFonts w:hint="eastAsia" w:ascii="仿宋_GB2312" w:hAnsi="仿宋_GB2312" w:eastAsia="仿宋_GB2312" w:cs="仿宋_GB2312"/>
          <w:sz w:val="32"/>
          <w:szCs w:val="32"/>
        </w:rPr>
        <w:t>小组</w:t>
      </w:r>
      <w:bookmarkEnd w:id="0"/>
      <w:r>
        <w:rPr>
          <w:rFonts w:hint="eastAsia" w:ascii="仿宋_GB2312" w:hAnsi="仿宋_GB2312" w:eastAsia="仿宋_GB2312" w:cs="仿宋_GB2312"/>
          <w:sz w:val="32"/>
          <w:szCs w:val="32"/>
        </w:rPr>
        <w:t>，具体人员如下：</w:t>
      </w:r>
    </w:p>
    <w:p w14:paraId="6BF9866D">
      <w:pPr>
        <w:keepNext w:val="0"/>
        <w:keepLines w:val="0"/>
        <w:pageBreakBefore w:val="0"/>
        <w:widowControl w:val="0"/>
        <w:kinsoku/>
        <w:wordWrap w:val="0"/>
        <w:overflowPunct/>
        <w:topLinePunct w:val="0"/>
        <w:autoSpaceDE/>
        <w:autoSpaceDN/>
        <w:bidi w:val="0"/>
        <w:adjustRightInd/>
        <w:snapToGrid/>
        <w:spacing w:line="59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组</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长：郑</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坪</w:t>
      </w:r>
      <w:r>
        <w:rPr>
          <w:rFonts w:hint="eastAsia" w:ascii="仿宋_GB2312" w:hAnsi="仿宋_GB2312" w:eastAsia="仿宋_GB2312" w:cs="仿宋_GB2312"/>
          <w:sz w:val="32"/>
          <w:szCs w:val="32"/>
          <w:lang w:val="en-US" w:eastAsia="zh-CN"/>
        </w:rPr>
        <w:t xml:space="preserve">  党委副书记、镇长</w:t>
      </w:r>
    </w:p>
    <w:p w14:paraId="39F0500D">
      <w:pPr>
        <w:keepNext w:val="0"/>
        <w:keepLines w:val="0"/>
        <w:pageBreakBefore w:val="0"/>
        <w:widowControl w:val="0"/>
        <w:kinsoku/>
        <w:wordWrap w:val="0"/>
        <w:overflowPunct/>
        <w:topLinePunct w:val="0"/>
        <w:autoSpaceDE/>
        <w:autoSpaceDN/>
        <w:bidi w:val="0"/>
        <w:adjustRightInd/>
        <w:snapToGrid/>
        <w:spacing w:line="59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副组长：</w:t>
      </w:r>
      <w:r>
        <w:rPr>
          <w:rFonts w:hint="eastAsia" w:ascii="仿宋_GB2312" w:hAnsi="仿宋_GB2312" w:eastAsia="仿宋_GB2312" w:cs="仿宋_GB2312"/>
          <w:sz w:val="32"/>
          <w:szCs w:val="32"/>
          <w:lang w:val="en-US" w:eastAsia="zh-CN"/>
        </w:rPr>
        <w:t>邱绍尧  副镇长</w:t>
      </w:r>
    </w:p>
    <w:p w14:paraId="7CCA25F3">
      <w:pPr>
        <w:keepNext w:val="0"/>
        <w:keepLines w:val="0"/>
        <w:pageBreakBefore w:val="0"/>
        <w:widowControl w:val="0"/>
        <w:kinsoku/>
        <w:wordWrap w:val="0"/>
        <w:overflowPunct/>
        <w:topLinePunct w:val="0"/>
        <w:autoSpaceDE/>
        <w:autoSpaceDN/>
        <w:bidi w:val="0"/>
        <w:adjustRightInd/>
        <w:snapToGrid/>
        <w:spacing w:line="590" w:lineRule="exact"/>
        <w:ind w:firstLine="1920" w:firstLineChars="6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郑万春  副镇长</w:t>
      </w:r>
    </w:p>
    <w:p w14:paraId="5A401885">
      <w:pPr>
        <w:keepNext w:val="0"/>
        <w:keepLines w:val="0"/>
        <w:pageBreakBefore w:val="0"/>
        <w:widowControl w:val="0"/>
        <w:kinsoku/>
        <w:wordWrap w:val="0"/>
        <w:overflowPunct/>
        <w:topLinePunct w:val="0"/>
        <w:autoSpaceDE/>
        <w:autoSpaceDN/>
        <w:bidi w:val="0"/>
        <w:adjustRightInd/>
        <w:snapToGrid/>
        <w:spacing w:line="590" w:lineRule="exact"/>
        <w:ind w:firstLine="1920" w:firstLineChars="6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张忠其</w:t>
      </w:r>
      <w:r>
        <w:rPr>
          <w:rFonts w:hint="eastAsia" w:ascii="仿宋_GB2312" w:hAnsi="仿宋_GB2312" w:eastAsia="仿宋_GB2312" w:cs="仿宋_GB2312"/>
          <w:sz w:val="32"/>
          <w:szCs w:val="32"/>
          <w:lang w:val="en-US" w:eastAsia="zh-CN"/>
        </w:rPr>
        <w:t xml:space="preserve">  党群</w:t>
      </w:r>
      <w:r>
        <w:rPr>
          <w:rFonts w:hint="eastAsia" w:ascii="仿宋_GB2312" w:hAnsi="仿宋_GB2312" w:eastAsia="仿宋_GB2312" w:cs="仿宋_GB2312"/>
          <w:sz w:val="32"/>
          <w:szCs w:val="32"/>
        </w:rPr>
        <w:t>服务中心主任</w:t>
      </w:r>
    </w:p>
    <w:p w14:paraId="26FF937F">
      <w:pPr>
        <w:keepNext w:val="0"/>
        <w:keepLines w:val="0"/>
        <w:pageBreakBefore w:val="0"/>
        <w:widowControl w:val="0"/>
        <w:kinsoku/>
        <w:wordWrap w:val="0"/>
        <w:overflowPunct/>
        <w:topLinePunct w:val="0"/>
        <w:autoSpaceDE/>
        <w:autoSpaceDN/>
        <w:bidi w:val="0"/>
        <w:adjustRightInd/>
        <w:snapToGrid/>
        <w:spacing w:line="590" w:lineRule="exact"/>
        <w:ind w:firstLine="1920" w:firstLineChars="6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温贵喜  综合执法大队大队长</w:t>
      </w:r>
    </w:p>
    <w:p w14:paraId="2901F712">
      <w:pPr>
        <w:keepNext w:val="0"/>
        <w:keepLines w:val="0"/>
        <w:pageBreakBefore w:val="0"/>
        <w:widowControl w:val="0"/>
        <w:kinsoku/>
        <w:wordWrap w:val="0"/>
        <w:overflowPunct/>
        <w:topLinePunct w:val="0"/>
        <w:autoSpaceDE/>
        <w:autoSpaceDN/>
        <w:bidi w:val="0"/>
        <w:adjustRightInd/>
        <w:snapToGrid/>
        <w:spacing w:line="59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成</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卢仲富</w:t>
      </w:r>
      <w:r>
        <w:rPr>
          <w:rFonts w:hint="eastAsia" w:ascii="仿宋_GB2312" w:hAnsi="仿宋_GB2312" w:eastAsia="仿宋_GB2312" w:cs="仿宋_GB2312"/>
          <w:sz w:val="32"/>
          <w:szCs w:val="32"/>
          <w:lang w:val="en-US" w:eastAsia="zh-CN"/>
        </w:rPr>
        <w:t xml:space="preserve">  坎市</w:t>
      </w:r>
      <w:r>
        <w:rPr>
          <w:rFonts w:hint="eastAsia" w:ascii="仿宋_GB2312" w:hAnsi="仿宋_GB2312" w:eastAsia="仿宋_GB2312" w:cs="仿宋_GB2312"/>
          <w:sz w:val="32"/>
          <w:szCs w:val="32"/>
        </w:rPr>
        <w:t>自然资源所</w:t>
      </w:r>
      <w:r>
        <w:rPr>
          <w:rFonts w:hint="eastAsia" w:ascii="仿宋_GB2312" w:hAnsi="仿宋_GB2312" w:eastAsia="仿宋_GB2312" w:cs="仿宋_GB2312"/>
          <w:sz w:val="32"/>
          <w:szCs w:val="32"/>
          <w:lang w:val="en-US" w:eastAsia="zh-CN"/>
        </w:rPr>
        <w:t>所长</w:t>
      </w:r>
    </w:p>
    <w:p w14:paraId="3D646FB0">
      <w:pPr>
        <w:keepNext w:val="0"/>
        <w:keepLines w:val="0"/>
        <w:pageBreakBefore w:val="0"/>
        <w:widowControl w:val="0"/>
        <w:kinsoku/>
        <w:wordWrap w:val="0"/>
        <w:overflowPunct/>
        <w:topLinePunct w:val="0"/>
        <w:autoSpaceDE/>
        <w:autoSpaceDN/>
        <w:bidi w:val="0"/>
        <w:adjustRightInd/>
        <w:snapToGrid/>
        <w:spacing w:line="590" w:lineRule="exact"/>
        <w:ind w:firstLine="1920" w:firstLineChars="6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卢胜芬</w:t>
      </w:r>
      <w:r>
        <w:rPr>
          <w:rFonts w:hint="eastAsia" w:ascii="仿宋_GB2312" w:hAnsi="仿宋_GB2312" w:eastAsia="仿宋_GB2312" w:cs="仿宋_GB2312"/>
          <w:sz w:val="32"/>
          <w:szCs w:val="32"/>
          <w:lang w:val="en-US" w:eastAsia="zh-CN"/>
        </w:rPr>
        <w:t xml:space="preserve">  坎市</w:t>
      </w:r>
      <w:r>
        <w:rPr>
          <w:rFonts w:hint="eastAsia" w:ascii="仿宋_GB2312" w:hAnsi="仿宋_GB2312" w:eastAsia="仿宋_GB2312" w:cs="仿宋_GB2312"/>
          <w:sz w:val="32"/>
          <w:szCs w:val="32"/>
        </w:rPr>
        <w:t>林业站</w:t>
      </w:r>
      <w:r>
        <w:rPr>
          <w:rFonts w:hint="eastAsia" w:ascii="仿宋_GB2312" w:hAnsi="仿宋_GB2312" w:eastAsia="仿宋_GB2312" w:cs="仿宋_GB2312"/>
          <w:sz w:val="32"/>
          <w:szCs w:val="32"/>
          <w:lang w:val="en-US" w:eastAsia="zh-CN"/>
        </w:rPr>
        <w:t>站长</w:t>
      </w:r>
    </w:p>
    <w:p w14:paraId="3E4C475E">
      <w:pPr>
        <w:keepNext w:val="0"/>
        <w:keepLines w:val="0"/>
        <w:pageBreakBefore w:val="0"/>
        <w:widowControl w:val="0"/>
        <w:kinsoku/>
        <w:wordWrap w:val="0"/>
        <w:overflowPunct/>
        <w:topLinePunct w:val="0"/>
        <w:autoSpaceDE/>
        <w:autoSpaceDN/>
        <w:bidi w:val="0"/>
        <w:adjustRightInd/>
        <w:snapToGrid/>
        <w:spacing w:line="590" w:lineRule="exact"/>
        <w:ind w:firstLine="1920" w:firstLineChars="6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沈小东  社会治理综合办公室综合执法大队</w:t>
      </w:r>
    </w:p>
    <w:p w14:paraId="08CBB8EF">
      <w:pPr>
        <w:keepNext w:val="0"/>
        <w:keepLines w:val="0"/>
        <w:pageBreakBefore w:val="0"/>
        <w:widowControl w:val="0"/>
        <w:kinsoku/>
        <w:wordWrap w:val="0"/>
        <w:overflowPunct/>
        <w:topLinePunct w:val="0"/>
        <w:autoSpaceDE/>
        <w:autoSpaceDN/>
        <w:bidi w:val="0"/>
        <w:adjustRightInd/>
        <w:snapToGrid/>
        <w:spacing w:line="590" w:lineRule="exact"/>
        <w:ind w:firstLine="1920" w:firstLineChars="600"/>
        <w:jc w:val="left"/>
        <w:textAlignment w:val="auto"/>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rPr>
        <w:t>张红春</w:t>
      </w:r>
      <w:r>
        <w:rPr>
          <w:rFonts w:hint="eastAsia" w:ascii="仿宋_GB2312" w:hAnsi="仿宋_GB2312" w:eastAsia="仿宋_GB2312" w:cs="仿宋_GB2312"/>
          <w:sz w:val="32"/>
          <w:szCs w:val="32"/>
          <w:lang w:val="en-US" w:eastAsia="zh-CN"/>
        </w:rPr>
        <w:t xml:space="preserve">  经济发展办公室农业农村岗</w:t>
      </w:r>
    </w:p>
    <w:p w14:paraId="61AA672A">
      <w:pPr>
        <w:keepNext w:val="0"/>
        <w:keepLines w:val="0"/>
        <w:pageBreakBefore w:val="0"/>
        <w:widowControl w:val="0"/>
        <w:kinsoku/>
        <w:wordWrap w:val="0"/>
        <w:overflowPunct/>
        <w:topLinePunct w:val="0"/>
        <w:autoSpaceDE/>
        <w:autoSpaceDN/>
        <w:bidi w:val="0"/>
        <w:adjustRightInd/>
        <w:snapToGrid/>
        <w:spacing w:line="59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由坎市镇房地合一认定</w:t>
      </w:r>
      <w:r>
        <w:rPr>
          <w:rFonts w:hint="eastAsia" w:ascii="仿宋_GB2312" w:hAnsi="仿宋_GB2312" w:eastAsia="仿宋_GB2312" w:cs="仿宋_GB2312"/>
          <w:sz w:val="32"/>
          <w:szCs w:val="32"/>
          <w:lang w:val="en-US" w:eastAsia="zh-CN"/>
        </w:rPr>
        <w:t>工作</w:t>
      </w:r>
      <w:r>
        <w:rPr>
          <w:rFonts w:hint="eastAsia" w:ascii="仿宋_GB2312" w:hAnsi="仿宋_GB2312" w:eastAsia="仿宋_GB2312" w:cs="仿宋_GB2312"/>
          <w:sz w:val="32"/>
          <w:szCs w:val="32"/>
        </w:rPr>
        <w:t>小组组织落实，以未确权登记的农村宅基地、集体建设用地及房屋为工作重点，充分利用已有的农村地籍和房屋调查成果，尽快完成符合登记发证条件的房地一体不动产登记，对符合登记发证条件的发证率达到90%以上，并建立健全农村不动产确权登记发证的长效机制。</w:t>
      </w:r>
    </w:p>
    <w:p w14:paraId="4162A228">
      <w:pPr>
        <w:keepNext w:val="0"/>
        <w:keepLines w:val="0"/>
        <w:pageBreakBefore w:val="0"/>
        <w:widowControl w:val="0"/>
        <w:kinsoku/>
        <w:wordWrap w:val="0"/>
        <w:overflowPunct/>
        <w:topLinePunct w:val="0"/>
        <w:autoSpaceDE/>
        <w:autoSpaceDN/>
        <w:bidi w:val="0"/>
        <w:adjustRightInd/>
        <w:snapToGrid/>
        <w:spacing w:line="59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认定</w:t>
      </w:r>
      <w:r>
        <w:rPr>
          <w:rFonts w:hint="eastAsia" w:ascii="仿宋_GB2312" w:hAnsi="仿宋_GB2312" w:eastAsia="仿宋_GB2312" w:cs="仿宋_GB2312"/>
          <w:sz w:val="32"/>
          <w:szCs w:val="32"/>
          <w:lang w:val="en-US" w:eastAsia="zh-CN"/>
        </w:rPr>
        <w:t>工作</w:t>
      </w:r>
      <w:r>
        <w:rPr>
          <w:rFonts w:hint="eastAsia" w:ascii="仿宋_GB2312" w:hAnsi="仿宋_GB2312" w:eastAsia="仿宋_GB2312" w:cs="仿宋_GB2312"/>
          <w:sz w:val="32"/>
          <w:szCs w:val="32"/>
        </w:rPr>
        <w:t>小组主要对是否符合建房资格、是否符合“一户一宅”、是否符合规划、是否占用三区三线、是否影响水利、公路等设施、是否处罚到位、面积是否符合要求等方面进行审核，审核通过形成最终意见后，由</w:t>
      </w:r>
      <w:bookmarkStart w:id="1" w:name="_Hlk193360929"/>
      <w:r>
        <w:rPr>
          <w:rFonts w:hint="eastAsia" w:ascii="仿宋_GB2312" w:hAnsi="仿宋_GB2312" w:eastAsia="仿宋_GB2312" w:cs="仿宋_GB2312"/>
          <w:sz w:val="32"/>
          <w:szCs w:val="32"/>
          <w:lang w:val="en-US" w:eastAsia="zh-CN"/>
        </w:rPr>
        <w:t>党群</w:t>
      </w:r>
      <w:r>
        <w:rPr>
          <w:rFonts w:hint="eastAsia" w:ascii="仿宋_GB2312" w:hAnsi="仿宋_GB2312" w:eastAsia="仿宋_GB2312" w:cs="仿宋_GB2312"/>
          <w:sz w:val="32"/>
          <w:szCs w:val="32"/>
        </w:rPr>
        <w:t>服务中心主任</w:t>
      </w:r>
      <w:bookmarkEnd w:id="1"/>
      <w:r>
        <w:rPr>
          <w:rFonts w:hint="eastAsia" w:ascii="仿宋_GB2312" w:hAnsi="仿宋_GB2312" w:eastAsia="仿宋_GB2312" w:cs="仿宋_GB2312"/>
          <w:sz w:val="32"/>
          <w:szCs w:val="32"/>
        </w:rPr>
        <w:t>在审批表上签字。</w:t>
      </w:r>
    </w:p>
    <w:p w14:paraId="7043A792">
      <w:pPr>
        <w:keepNext w:val="0"/>
        <w:keepLines w:val="0"/>
        <w:pageBreakBefore w:val="0"/>
        <w:widowControl w:val="0"/>
        <w:kinsoku/>
        <w:wordWrap w:val="0"/>
        <w:overflowPunct/>
        <w:topLinePunct w:val="0"/>
        <w:autoSpaceDE/>
        <w:autoSpaceDN/>
        <w:bidi w:val="0"/>
        <w:adjustRightInd/>
        <w:snapToGrid/>
        <w:spacing w:line="59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二、登记的四个时间节点</w:t>
      </w:r>
    </w:p>
    <w:p w14:paraId="52970F08">
      <w:pPr>
        <w:keepNext w:val="0"/>
        <w:keepLines w:val="0"/>
        <w:pageBreakBefore w:val="0"/>
        <w:widowControl w:val="0"/>
        <w:kinsoku/>
        <w:wordWrap w:val="0"/>
        <w:overflowPunct/>
        <w:topLinePunct w:val="0"/>
        <w:autoSpaceDE/>
        <w:autoSpaceDN/>
        <w:bidi w:val="0"/>
        <w:adjustRightInd/>
        <w:snapToGrid/>
        <w:spacing w:line="59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（一）1982年2月13日《村镇建房用地管理条例》实施前占用农村宅基地建房的。</w:t>
      </w:r>
    </w:p>
    <w:p w14:paraId="152C8EE3">
      <w:pPr>
        <w:keepNext w:val="0"/>
        <w:keepLines w:val="0"/>
        <w:pageBreakBefore w:val="0"/>
        <w:widowControl w:val="0"/>
        <w:kinsoku/>
        <w:wordWrap w:val="0"/>
        <w:overflowPunct/>
        <w:topLinePunct w:val="0"/>
        <w:autoSpaceDE/>
        <w:autoSpaceDN/>
        <w:bidi w:val="0"/>
        <w:adjustRightInd/>
        <w:snapToGrid/>
        <w:spacing w:line="59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（二）1982年2月13日《村镇建房用地管理条例》施行至1987年1月1日《中华人民共和国土地管理法》施</w:t>
      </w:r>
    </w:p>
    <w:p w14:paraId="651E7A70">
      <w:pPr>
        <w:keepNext w:val="0"/>
        <w:keepLines w:val="0"/>
        <w:pageBreakBefore w:val="0"/>
        <w:widowControl w:val="0"/>
        <w:kinsoku/>
        <w:wordWrap w:val="0"/>
        <w:overflowPunct/>
        <w:topLinePunct w:val="0"/>
        <w:autoSpaceDE/>
        <w:autoSpaceDN/>
        <w:bidi w:val="0"/>
        <w:adjustRightInd/>
        <w:snapToGrid/>
        <w:spacing w:line="59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前，占用农村宅基地建房的。</w:t>
      </w:r>
    </w:p>
    <w:p w14:paraId="4B76F116">
      <w:pPr>
        <w:keepNext w:val="0"/>
        <w:keepLines w:val="0"/>
        <w:pageBreakBefore w:val="0"/>
        <w:widowControl w:val="0"/>
        <w:kinsoku/>
        <w:wordWrap w:val="0"/>
        <w:overflowPunct/>
        <w:topLinePunct w:val="0"/>
        <w:autoSpaceDE/>
        <w:autoSpaceDN/>
        <w:bidi w:val="0"/>
        <w:adjustRightInd/>
        <w:snapToGrid/>
        <w:spacing w:line="59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（三）1987年1月1日《中华人民共和国土地管理法》施行至 1993年11月1日《村庄和集镇规划建设管理条例》施行前，未经批准占用农村宅基地建房的。</w:t>
      </w:r>
    </w:p>
    <w:p w14:paraId="47F9BCFA">
      <w:pPr>
        <w:keepNext w:val="0"/>
        <w:keepLines w:val="0"/>
        <w:pageBreakBefore w:val="0"/>
        <w:widowControl w:val="0"/>
        <w:kinsoku/>
        <w:wordWrap w:val="0"/>
        <w:overflowPunct/>
        <w:topLinePunct w:val="0"/>
        <w:autoSpaceDE/>
        <w:autoSpaceDN/>
        <w:bidi w:val="0"/>
        <w:adjustRightInd/>
        <w:snapToGrid/>
        <w:spacing w:line="59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（四）1993年11月1日《村庄和集镇规划建设管理条例》施行后的。</w:t>
      </w:r>
    </w:p>
    <w:p w14:paraId="4A80120F">
      <w:pPr>
        <w:keepNext w:val="0"/>
        <w:keepLines w:val="0"/>
        <w:pageBreakBefore w:val="0"/>
        <w:widowControl w:val="0"/>
        <w:kinsoku/>
        <w:wordWrap w:val="0"/>
        <w:overflowPunct/>
        <w:topLinePunct w:val="0"/>
        <w:autoSpaceDE/>
        <w:autoSpaceDN/>
        <w:bidi w:val="0"/>
        <w:adjustRightInd/>
        <w:snapToGrid/>
        <w:spacing w:line="590" w:lineRule="exact"/>
        <w:ind w:firstLine="640" w:firstLineChars="200"/>
        <w:jc w:val="left"/>
        <w:textAlignment w:val="auto"/>
        <w:rPr>
          <w:rFonts w:hint="eastAsia" w:ascii="黑体" w:hAnsi="黑体" w:eastAsia="黑体" w:cs="黑体"/>
          <w:sz w:val="32"/>
          <w:szCs w:val="32"/>
          <w:lang w:val="en-US" w:eastAsia="zh-CN"/>
        </w:rPr>
      </w:pPr>
    </w:p>
    <w:p w14:paraId="5DA087A1">
      <w:pPr>
        <w:keepNext w:val="0"/>
        <w:keepLines w:val="0"/>
        <w:pageBreakBefore w:val="0"/>
        <w:widowControl w:val="0"/>
        <w:kinsoku/>
        <w:wordWrap w:val="0"/>
        <w:overflowPunct/>
        <w:topLinePunct w:val="0"/>
        <w:autoSpaceDE/>
        <w:autoSpaceDN/>
        <w:bidi w:val="0"/>
        <w:adjustRightInd/>
        <w:snapToGrid/>
        <w:spacing w:line="59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三、登记原则</w:t>
      </w:r>
    </w:p>
    <w:p w14:paraId="3F5F5CFA">
      <w:pPr>
        <w:keepNext w:val="0"/>
        <w:keepLines w:val="0"/>
        <w:pageBreakBefore w:val="0"/>
        <w:widowControl w:val="0"/>
        <w:kinsoku/>
        <w:wordWrap w:val="0"/>
        <w:overflowPunct/>
        <w:topLinePunct w:val="0"/>
        <w:autoSpaceDE/>
        <w:autoSpaceDN/>
        <w:bidi w:val="0"/>
        <w:adjustRightInd/>
        <w:snapToGrid/>
        <w:spacing w:line="59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1982年2月13日《村镇建房用地管理条例》实施前占用农村宅基地建房且至今未扩建，无论是否超过其后当地规定用地面积标准，由村（居）民委员会出具农村宅基地和集体建设用地建房证明，并公告30天无异议的，按该农村宅基地使用面积和房屋实际建筑面积由不动产中心确权；</w:t>
      </w:r>
    </w:p>
    <w:p w14:paraId="277CE2AE">
      <w:pPr>
        <w:keepNext w:val="0"/>
        <w:keepLines w:val="0"/>
        <w:pageBreakBefore w:val="0"/>
        <w:widowControl w:val="0"/>
        <w:kinsoku/>
        <w:wordWrap w:val="0"/>
        <w:overflowPunct/>
        <w:topLinePunct w:val="0"/>
        <w:autoSpaceDE/>
        <w:autoSpaceDN/>
        <w:bidi w:val="0"/>
        <w:adjustRightInd/>
        <w:snapToGrid/>
        <w:spacing w:line="59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1982年2月13日《村镇建房用地管理条例》施行至1987年1月1日《中华人民共和国土地管理法》施行前，占用农村宅基地建房且至今未扩建，由村（居）民委员会出具农村宅基地和集体建设用地建房证明、具有法律责任的具结书，并公告30天无异议的，按该农村宅基地使用面积和房屋实际建筑面积由不动产中心给予确权；</w:t>
      </w:r>
    </w:p>
    <w:p w14:paraId="24D37BF0">
      <w:pPr>
        <w:keepNext w:val="0"/>
        <w:keepLines w:val="0"/>
        <w:pageBreakBefore w:val="0"/>
        <w:widowControl w:val="0"/>
        <w:kinsoku/>
        <w:wordWrap w:val="0"/>
        <w:overflowPunct/>
        <w:topLinePunct w:val="0"/>
        <w:autoSpaceDE/>
        <w:autoSpaceDN/>
        <w:bidi w:val="0"/>
        <w:adjustRightInd/>
        <w:snapToGrid/>
        <w:spacing w:line="59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（三）1987年1月1日《中华人民共和国土地管理法》施行至 1993年11月1日《村庄和集镇规划建设管理条例》施行前，未经批准占用农村宅基地建房且至今未扩建的，经村（居）民委员会公告30天无异议后，由</w:t>
      </w:r>
      <w:bookmarkStart w:id="2" w:name="OLE_LINK3"/>
      <w:r>
        <w:rPr>
          <w:rFonts w:hint="eastAsia" w:ascii="仿宋_GB2312" w:hAnsi="仿宋_GB2312" w:eastAsia="仿宋_GB2312" w:cs="仿宋_GB2312"/>
          <w:sz w:val="32"/>
          <w:szCs w:val="32"/>
        </w:rPr>
        <w:t>镇人民政府房地合一认定小组</w:t>
      </w:r>
      <w:bookmarkEnd w:id="2"/>
      <w:r>
        <w:rPr>
          <w:rFonts w:hint="eastAsia" w:ascii="仿宋_GB2312" w:hAnsi="仿宋_GB2312" w:eastAsia="仿宋_GB2312" w:cs="仿宋_GB2312"/>
          <w:sz w:val="32"/>
          <w:szCs w:val="32"/>
        </w:rPr>
        <w:t>认定审查，便民服务中心主任在乡镇审批栏上签字认定；</w:t>
      </w:r>
    </w:p>
    <w:p w14:paraId="3AC25470">
      <w:pPr>
        <w:keepNext w:val="0"/>
        <w:keepLines w:val="0"/>
        <w:pageBreakBefore w:val="0"/>
        <w:widowControl w:val="0"/>
        <w:kinsoku/>
        <w:wordWrap w:val="0"/>
        <w:overflowPunct/>
        <w:topLinePunct w:val="0"/>
        <w:autoSpaceDE/>
        <w:autoSpaceDN/>
        <w:bidi w:val="0"/>
        <w:adjustRightInd/>
        <w:snapToGrid/>
        <w:spacing w:line="59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四）1993年11月1日《村庄和集镇规划建设管理条例》施行后，未经批准占用农村宅基地建房，符合建房资格的，1999年1月1日后占用农村宅基地建房的，应符合“一户一宅”要求；2000年1月1日后占用农村宅基地建房的，农村宅基地面积不得超过规定标准，按照房屋总层数不超过3层（不含楼梯间）的原则确权，由村（居）民委员同意提交乡（镇）人民政府乡（镇）人民政府房地合一认定小组认定审查，村民提交农村宅基地和集体建设用地建房承诺书，并公告30天无异议的，按规定报镇房地合一认定小组认定审查，由便民服务中心主任在乡镇审批栏上签字认定并缴纳土地补偿费用，标准为35元/㎡，未处罚的按</w:t>
      </w:r>
      <w:bookmarkStart w:id="3" w:name="OLE_LINK1"/>
      <w:r>
        <w:rPr>
          <w:rFonts w:hint="eastAsia" w:ascii="仿宋_GB2312" w:hAnsi="仿宋_GB2312" w:eastAsia="仿宋_GB2312" w:cs="仿宋_GB2312"/>
          <w:sz w:val="32"/>
          <w:szCs w:val="32"/>
        </w:rPr>
        <w:t>《福建省村镇建设管理条例》规定</w:t>
      </w:r>
      <w:bookmarkEnd w:id="3"/>
      <w:r>
        <w:rPr>
          <w:rFonts w:hint="eastAsia" w:ascii="仿宋_GB2312" w:hAnsi="仿宋_GB2312" w:eastAsia="仿宋_GB2312" w:cs="仿宋_GB2312"/>
          <w:sz w:val="32"/>
          <w:szCs w:val="32"/>
        </w:rPr>
        <w:t>由镇综合执法大队进行处罚，处罚标准按《福建省村镇建设管理条例》第三十条规定对个人</w:t>
      </w:r>
      <w:r>
        <w:rPr>
          <w:rFonts w:hint="eastAsia" w:ascii="仿宋_GB2312" w:hAnsi="仿宋_GB2312" w:eastAsia="仿宋_GB2312" w:cs="仿宋_GB2312"/>
          <w:sz w:val="32"/>
          <w:szCs w:val="32"/>
          <w:lang w:val="en-US" w:eastAsia="zh-CN"/>
        </w:rPr>
        <w:t>违建部分按建筑面积</w:t>
      </w:r>
      <w:r>
        <w:rPr>
          <w:rFonts w:hint="eastAsia" w:ascii="仿宋_GB2312" w:hAnsi="仿宋_GB2312" w:eastAsia="仿宋_GB2312" w:cs="仿宋_GB2312"/>
          <w:sz w:val="32"/>
          <w:szCs w:val="32"/>
        </w:rPr>
        <w:t>处罚50-100元</w:t>
      </w:r>
      <w:r>
        <w:rPr>
          <w:rFonts w:hint="eastAsia" w:ascii="仿宋_GB2312" w:hAnsi="仿宋_GB2312" w:eastAsia="仿宋_GB2312" w:cs="仿宋_GB2312"/>
          <w:sz w:val="32"/>
          <w:szCs w:val="32"/>
          <w:lang w:val="en-US" w:eastAsia="zh-CN"/>
        </w:rPr>
        <w:t>/m</w:t>
      </w:r>
      <w:r>
        <w:rPr>
          <w:rFonts w:hint="eastAsia" w:ascii="仿宋_GB2312" w:hAnsi="仿宋_GB2312" w:eastAsia="仿宋_GB2312" w:cs="仿宋_GB2312"/>
          <w:sz w:val="32"/>
          <w:szCs w:val="32"/>
          <w:vertAlign w:val="superscript"/>
          <w:lang w:val="en-US" w:eastAsia="zh-CN"/>
        </w:rPr>
        <w:t>2</w:t>
      </w:r>
      <w:r>
        <w:rPr>
          <w:rFonts w:hint="eastAsia" w:ascii="仿宋_GB2312" w:hAnsi="仿宋_GB2312" w:eastAsia="仿宋_GB2312" w:cs="仿宋_GB2312"/>
          <w:sz w:val="32"/>
          <w:szCs w:val="32"/>
        </w:rPr>
        <w:t>罚款，2018年2月1日后违法占用宅基地或违反村镇规划建房的，按《福建省违法建设处置若干规定》办理。宅基地及住房超占超建部分确实无法拆除的，经认定小组同意可暂时保留，并移交超占超建部分给当地村集体经济组织或村委会，提供给原使用权人继续使用，并签订有偿使用合同缴纳超占超建使用费。超建部分不予确权登记，在宗地图和房屋楼层平面图中标明位置和面积，并在登记簿和不动产权证附记栏中注明。</w:t>
      </w:r>
    </w:p>
    <w:p w14:paraId="2D1AEC7B">
      <w:pPr>
        <w:keepNext w:val="0"/>
        <w:keepLines w:val="0"/>
        <w:pageBreakBefore w:val="0"/>
        <w:widowControl w:val="0"/>
        <w:kinsoku/>
        <w:wordWrap w:val="0"/>
        <w:overflowPunct/>
        <w:topLinePunct w:val="0"/>
        <w:autoSpaceDE/>
        <w:autoSpaceDN/>
        <w:bidi w:val="0"/>
        <w:adjustRightInd/>
        <w:snapToGrid/>
        <w:spacing w:line="59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  件：坎市镇房地一体不动产确权联审联办单</w:t>
      </w:r>
    </w:p>
    <w:p w14:paraId="1DA26527">
      <w:pPr>
        <w:keepNext w:val="0"/>
        <w:keepLines w:val="0"/>
        <w:pageBreakBefore w:val="0"/>
        <w:widowControl w:val="0"/>
        <w:kinsoku/>
        <w:wordWrap w:val="0"/>
        <w:overflowPunct/>
        <w:topLinePunct w:val="0"/>
        <w:autoSpaceDE/>
        <w:autoSpaceDN/>
        <w:bidi w:val="0"/>
        <w:adjustRightInd/>
        <w:snapToGrid/>
        <w:spacing w:line="590" w:lineRule="exact"/>
        <w:ind w:firstLine="640" w:firstLineChars="200"/>
        <w:jc w:val="both"/>
        <w:textAlignment w:val="auto"/>
        <w:rPr>
          <w:rFonts w:hint="eastAsia" w:ascii="仿宋_GB2312" w:hAnsi="仿宋_GB2312" w:eastAsia="仿宋_GB2312" w:cs="仿宋_GB2312"/>
          <w:sz w:val="32"/>
          <w:szCs w:val="32"/>
          <w:lang w:val="en-US" w:eastAsia="zh-CN"/>
        </w:rPr>
      </w:pPr>
    </w:p>
    <w:p w14:paraId="10726B37">
      <w:pPr>
        <w:keepNext w:val="0"/>
        <w:keepLines w:val="0"/>
        <w:pageBreakBefore w:val="0"/>
        <w:widowControl w:val="0"/>
        <w:kinsoku/>
        <w:wordWrap w:val="0"/>
        <w:overflowPunct/>
        <w:topLinePunct w:val="0"/>
        <w:autoSpaceDE/>
        <w:autoSpaceDN/>
        <w:bidi w:val="0"/>
        <w:adjustRightInd/>
        <w:snapToGrid/>
        <w:spacing w:line="59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（本方案自发布之日起实施，有效期两年）</w:t>
      </w:r>
    </w:p>
    <w:p w14:paraId="406F5B99">
      <w:pPr>
        <w:keepNext w:val="0"/>
        <w:keepLines w:val="0"/>
        <w:pageBreakBefore w:val="0"/>
        <w:widowControl w:val="0"/>
        <w:kinsoku/>
        <w:wordWrap w:val="0"/>
        <w:overflowPunct/>
        <w:topLinePunct w:val="0"/>
        <w:autoSpaceDE/>
        <w:autoSpaceDN/>
        <w:bidi w:val="0"/>
        <w:adjustRightInd/>
        <w:snapToGrid/>
        <w:spacing w:line="590" w:lineRule="exact"/>
        <w:jc w:val="both"/>
        <w:textAlignment w:val="auto"/>
        <w:rPr>
          <w:rFonts w:hint="default" w:ascii="仿宋_GB2312" w:hAnsi="仿宋_GB2312" w:eastAsia="仿宋_GB2312" w:cs="仿宋_GB2312"/>
          <w:sz w:val="32"/>
          <w:szCs w:val="32"/>
          <w:lang w:val="en-US" w:eastAsia="zh-CN"/>
        </w:rPr>
      </w:pPr>
    </w:p>
    <w:p w14:paraId="1A49CA09">
      <w:pPr>
        <w:snapToGrid w:val="0"/>
        <w:spacing w:line="590" w:lineRule="exact"/>
        <w:jc w:val="both"/>
        <w:rPr>
          <w:rFonts w:hint="eastAsia" w:ascii="方正小标宋简体" w:hAnsi="仿宋" w:eastAsia="方正小标宋简体" w:cs="仿宋"/>
          <w:sz w:val="44"/>
          <w:szCs w:val="44"/>
        </w:rPr>
      </w:pPr>
    </w:p>
    <w:p w14:paraId="170C5A71">
      <w:pPr>
        <w:snapToGrid w:val="0"/>
        <w:spacing w:line="590" w:lineRule="exact"/>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  件</w:t>
      </w:r>
    </w:p>
    <w:p w14:paraId="4F8DB7B2">
      <w:pPr>
        <w:snapToGrid w:val="0"/>
        <w:spacing w:line="590" w:lineRule="exact"/>
        <w:jc w:val="center"/>
        <w:rPr>
          <w:rFonts w:hint="eastAsia" w:ascii="方正小标宋简体" w:hAnsi="仿宋" w:eastAsia="方正小标宋简体" w:cs="仿宋"/>
          <w:sz w:val="44"/>
          <w:szCs w:val="44"/>
        </w:rPr>
      </w:pPr>
      <w:r>
        <w:rPr>
          <w:rFonts w:hint="eastAsia" w:ascii="方正小标宋简体" w:hAnsi="仿宋" w:eastAsia="方正小标宋简体" w:cs="仿宋"/>
          <w:sz w:val="44"/>
          <w:szCs w:val="44"/>
        </w:rPr>
        <w:t>坎市镇房地一体不动产确权联审联办单</w:t>
      </w:r>
    </w:p>
    <w:tbl>
      <w:tblPr>
        <w:tblStyle w:val="14"/>
        <w:tblW w:w="10430" w:type="dxa"/>
        <w:jc w:val="center"/>
        <w:tblLayout w:type="autofit"/>
        <w:tblCellMar>
          <w:top w:w="0" w:type="dxa"/>
          <w:left w:w="108" w:type="dxa"/>
          <w:bottom w:w="0" w:type="dxa"/>
          <w:right w:w="108" w:type="dxa"/>
        </w:tblCellMar>
      </w:tblPr>
      <w:tblGrid>
        <w:gridCol w:w="936"/>
        <w:gridCol w:w="730"/>
        <w:gridCol w:w="1729"/>
        <w:gridCol w:w="1101"/>
        <w:gridCol w:w="1991"/>
        <w:gridCol w:w="1105"/>
        <w:gridCol w:w="769"/>
        <w:gridCol w:w="769"/>
        <w:gridCol w:w="1300"/>
      </w:tblGrid>
      <w:tr w14:paraId="65B760C5">
        <w:tblPrEx>
          <w:tblCellMar>
            <w:top w:w="0" w:type="dxa"/>
            <w:left w:w="108" w:type="dxa"/>
            <w:bottom w:w="0" w:type="dxa"/>
            <w:right w:w="108" w:type="dxa"/>
          </w:tblCellMar>
        </w:tblPrEx>
        <w:trPr>
          <w:trHeight w:val="750" w:hRule="atLeast"/>
          <w:jc w:val="center"/>
        </w:trPr>
        <w:tc>
          <w:tcPr>
            <w:tcW w:w="936" w:type="dxa"/>
            <w:vMerge w:val="restart"/>
            <w:tcBorders>
              <w:top w:val="single" w:color="auto" w:sz="4" w:space="0"/>
              <w:left w:val="single" w:color="auto" w:sz="4" w:space="0"/>
              <w:bottom w:val="single" w:color="auto" w:sz="4" w:space="0"/>
              <w:right w:val="single" w:color="auto" w:sz="4" w:space="0"/>
            </w:tcBorders>
            <w:vAlign w:val="center"/>
          </w:tcPr>
          <w:p w14:paraId="089AE801">
            <w:pPr>
              <w:spacing w:line="28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申请</w:t>
            </w:r>
          </w:p>
          <w:p w14:paraId="70D7BC53">
            <w:pPr>
              <w:spacing w:line="28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情况</w:t>
            </w:r>
          </w:p>
        </w:tc>
        <w:tc>
          <w:tcPr>
            <w:tcW w:w="730" w:type="dxa"/>
            <w:tcBorders>
              <w:top w:val="single" w:color="auto" w:sz="4" w:space="0"/>
              <w:left w:val="nil"/>
              <w:bottom w:val="single" w:color="auto" w:sz="4" w:space="0"/>
              <w:right w:val="single" w:color="auto" w:sz="4" w:space="0"/>
            </w:tcBorders>
            <w:vAlign w:val="center"/>
          </w:tcPr>
          <w:p w14:paraId="5C2FEFF9">
            <w:pPr>
              <w:spacing w:line="28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姓名</w:t>
            </w:r>
          </w:p>
        </w:tc>
        <w:tc>
          <w:tcPr>
            <w:tcW w:w="1729" w:type="dxa"/>
            <w:tcBorders>
              <w:top w:val="single" w:color="auto" w:sz="4" w:space="0"/>
              <w:left w:val="nil"/>
              <w:bottom w:val="single" w:color="auto" w:sz="4" w:space="0"/>
              <w:right w:val="single" w:color="auto" w:sz="4" w:space="0"/>
            </w:tcBorders>
            <w:vAlign w:val="center"/>
          </w:tcPr>
          <w:p w14:paraId="74C8CD0F">
            <w:pPr>
              <w:spacing w:line="28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1101" w:type="dxa"/>
            <w:tcBorders>
              <w:top w:val="single" w:color="auto" w:sz="4" w:space="0"/>
              <w:left w:val="nil"/>
              <w:bottom w:val="single" w:color="auto" w:sz="4" w:space="0"/>
              <w:right w:val="single" w:color="auto" w:sz="4" w:space="0"/>
            </w:tcBorders>
            <w:vAlign w:val="center"/>
          </w:tcPr>
          <w:p w14:paraId="5F1E7582">
            <w:pPr>
              <w:spacing w:line="28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身份证号码</w:t>
            </w:r>
          </w:p>
        </w:tc>
        <w:tc>
          <w:tcPr>
            <w:tcW w:w="3096" w:type="dxa"/>
            <w:gridSpan w:val="2"/>
            <w:tcBorders>
              <w:top w:val="single" w:color="auto" w:sz="4" w:space="0"/>
              <w:left w:val="nil"/>
              <w:bottom w:val="single" w:color="auto" w:sz="4" w:space="0"/>
              <w:right w:val="single" w:color="auto" w:sz="4" w:space="0"/>
            </w:tcBorders>
            <w:vAlign w:val="center"/>
          </w:tcPr>
          <w:p w14:paraId="04B63AA9">
            <w:pPr>
              <w:spacing w:line="28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69" w:type="dxa"/>
            <w:tcBorders>
              <w:top w:val="single" w:color="auto" w:sz="4" w:space="0"/>
              <w:left w:val="nil"/>
              <w:bottom w:val="single" w:color="auto" w:sz="4" w:space="0"/>
              <w:right w:val="single" w:color="auto" w:sz="4" w:space="0"/>
            </w:tcBorders>
            <w:vAlign w:val="center"/>
          </w:tcPr>
          <w:p w14:paraId="6C43CCF1">
            <w:pPr>
              <w:spacing w:line="28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家庭人数</w:t>
            </w:r>
          </w:p>
        </w:tc>
        <w:tc>
          <w:tcPr>
            <w:tcW w:w="2069" w:type="dxa"/>
            <w:gridSpan w:val="2"/>
            <w:tcBorders>
              <w:top w:val="single" w:color="auto" w:sz="4" w:space="0"/>
              <w:left w:val="nil"/>
              <w:bottom w:val="single" w:color="auto" w:sz="4" w:space="0"/>
              <w:right w:val="single" w:color="auto" w:sz="4" w:space="0"/>
            </w:tcBorders>
            <w:vAlign w:val="center"/>
          </w:tcPr>
          <w:p w14:paraId="27E51C43">
            <w:pPr>
              <w:spacing w:line="28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42D2B45E">
        <w:tblPrEx>
          <w:tblCellMar>
            <w:top w:w="0" w:type="dxa"/>
            <w:left w:w="108" w:type="dxa"/>
            <w:bottom w:w="0" w:type="dxa"/>
            <w:right w:w="108" w:type="dxa"/>
          </w:tblCellMar>
        </w:tblPrEx>
        <w:trPr>
          <w:trHeight w:val="660" w:hRule="atLeast"/>
          <w:jc w:val="center"/>
        </w:trPr>
        <w:tc>
          <w:tcPr>
            <w:tcW w:w="936" w:type="dxa"/>
            <w:vMerge w:val="continue"/>
            <w:tcBorders>
              <w:top w:val="single" w:color="auto" w:sz="4" w:space="0"/>
              <w:left w:val="single" w:color="auto" w:sz="4" w:space="0"/>
              <w:bottom w:val="single" w:color="auto" w:sz="4" w:space="0"/>
              <w:right w:val="single" w:color="auto" w:sz="4" w:space="0"/>
            </w:tcBorders>
            <w:vAlign w:val="center"/>
          </w:tcPr>
          <w:p w14:paraId="7DD146B5">
            <w:pPr>
              <w:spacing w:line="280" w:lineRule="exact"/>
              <w:jc w:val="left"/>
              <w:rPr>
                <w:rFonts w:hint="eastAsia" w:ascii="仿宋_GB2312" w:hAnsi="宋体" w:eastAsia="仿宋_GB2312" w:cs="宋体"/>
                <w:kern w:val="0"/>
                <w:sz w:val="24"/>
              </w:rPr>
            </w:pPr>
          </w:p>
        </w:tc>
        <w:tc>
          <w:tcPr>
            <w:tcW w:w="730" w:type="dxa"/>
            <w:tcBorders>
              <w:top w:val="nil"/>
              <w:left w:val="nil"/>
              <w:bottom w:val="single" w:color="auto" w:sz="4" w:space="0"/>
              <w:right w:val="single" w:color="auto" w:sz="4" w:space="0"/>
            </w:tcBorders>
            <w:vAlign w:val="center"/>
          </w:tcPr>
          <w:p w14:paraId="1C2C7889">
            <w:pPr>
              <w:spacing w:line="28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建造年份</w:t>
            </w:r>
          </w:p>
        </w:tc>
        <w:tc>
          <w:tcPr>
            <w:tcW w:w="1729" w:type="dxa"/>
            <w:tcBorders>
              <w:top w:val="nil"/>
              <w:left w:val="nil"/>
              <w:bottom w:val="single" w:color="auto" w:sz="4" w:space="0"/>
              <w:right w:val="single" w:color="auto" w:sz="4" w:space="0"/>
            </w:tcBorders>
            <w:vAlign w:val="center"/>
          </w:tcPr>
          <w:p w14:paraId="7E61ECDD">
            <w:pPr>
              <w:spacing w:line="28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1101" w:type="dxa"/>
            <w:tcBorders>
              <w:top w:val="nil"/>
              <w:left w:val="nil"/>
              <w:bottom w:val="single" w:color="auto" w:sz="4" w:space="0"/>
              <w:right w:val="single" w:color="auto" w:sz="4" w:space="0"/>
            </w:tcBorders>
            <w:vAlign w:val="center"/>
          </w:tcPr>
          <w:p w14:paraId="6236A409">
            <w:pPr>
              <w:spacing w:line="28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房屋</w:t>
            </w:r>
          </w:p>
          <w:p w14:paraId="4F663386">
            <w:pPr>
              <w:spacing w:line="28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坐落</w:t>
            </w:r>
          </w:p>
        </w:tc>
        <w:tc>
          <w:tcPr>
            <w:tcW w:w="5934" w:type="dxa"/>
            <w:gridSpan w:val="5"/>
            <w:tcBorders>
              <w:top w:val="single" w:color="auto" w:sz="4" w:space="0"/>
              <w:left w:val="nil"/>
              <w:bottom w:val="single" w:color="auto" w:sz="4" w:space="0"/>
              <w:right w:val="single" w:color="auto" w:sz="4" w:space="0"/>
            </w:tcBorders>
            <w:vAlign w:val="center"/>
          </w:tcPr>
          <w:p w14:paraId="538F262F">
            <w:pPr>
              <w:spacing w:line="28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2B6E54A5">
        <w:tblPrEx>
          <w:tblCellMar>
            <w:top w:w="0" w:type="dxa"/>
            <w:left w:w="108" w:type="dxa"/>
            <w:bottom w:w="0" w:type="dxa"/>
            <w:right w:w="108" w:type="dxa"/>
          </w:tblCellMar>
        </w:tblPrEx>
        <w:trPr>
          <w:trHeight w:val="690" w:hRule="atLeast"/>
          <w:jc w:val="center"/>
        </w:trPr>
        <w:tc>
          <w:tcPr>
            <w:tcW w:w="936" w:type="dxa"/>
            <w:vMerge w:val="continue"/>
            <w:tcBorders>
              <w:top w:val="single" w:color="auto" w:sz="4" w:space="0"/>
              <w:left w:val="single" w:color="auto" w:sz="4" w:space="0"/>
              <w:bottom w:val="single" w:color="auto" w:sz="4" w:space="0"/>
              <w:right w:val="single" w:color="auto" w:sz="4" w:space="0"/>
            </w:tcBorders>
            <w:vAlign w:val="center"/>
          </w:tcPr>
          <w:p w14:paraId="4F901FB1">
            <w:pPr>
              <w:spacing w:line="280" w:lineRule="exact"/>
              <w:jc w:val="left"/>
              <w:rPr>
                <w:rFonts w:hint="eastAsia" w:ascii="仿宋_GB2312" w:hAnsi="宋体" w:eastAsia="仿宋_GB2312" w:cs="宋体"/>
                <w:kern w:val="0"/>
                <w:sz w:val="24"/>
              </w:rPr>
            </w:pPr>
          </w:p>
        </w:tc>
        <w:tc>
          <w:tcPr>
            <w:tcW w:w="730" w:type="dxa"/>
            <w:tcBorders>
              <w:top w:val="nil"/>
              <w:left w:val="nil"/>
              <w:bottom w:val="single" w:color="auto" w:sz="4" w:space="0"/>
              <w:right w:val="single" w:color="auto" w:sz="4" w:space="0"/>
            </w:tcBorders>
            <w:vAlign w:val="center"/>
          </w:tcPr>
          <w:p w14:paraId="3CE0C940">
            <w:pPr>
              <w:spacing w:line="28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层数</w:t>
            </w:r>
          </w:p>
        </w:tc>
        <w:tc>
          <w:tcPr>
            <w:tcW w:w="1729" w:type="dxa"/>
            <w:tcBorders>
              <w:top w:val="nil"/>
              <w:left w:val="nil"/>
              <w:bottom w:val="single" w:color="auto" w:sz="4" w:space="0"/>
              <w:right w:val="single" w:color="auto" w:sz="4" w:space="0"/>
            </w:tcBorders>
            <w:vAlign w:val="center"/>
          </w:tcPr>
          <w:p w14:paraId="66C10A07">
            <w:pPr>
              <w:spacing w:line="28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1101" w:type="dxa"/>
            <w:tcBorders>
              <w:top w:val="nil"/>
              <w:left w:val="nil"/>
              <w:bottom w:val="single" w:color="auto" w:sz="4" w:space="0"/>
              <w:right w:val="single" w:color="auto" w:sz="4" w:space="0"/>
            </w:tcBorders>
            <w:vAlign w:val="center"/>
          </w:tcPr>
          <w:p w14:paraId="5C8E6A79">
            <w:pPr>
              <w:spacing w:line="28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建筑</w:t>
            </w:r>
          </w:p>
          <w:p w14:paraId="1CBA4A47">
            <w:pPr>
              <w:spacing w:line="28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结构</w:t>
            </w:r>
          </w:p>
        </w:tc>
        <w:tc>
          <w:tcPr>
            <w:tcW w:w="1991" w:type="dxa"/>
            <w:tcBorders>
              <w:top w:val="nil"/>
              <w:left w:val="nil"/>
              <w:bottom w:val="single" w:color="auto" w:sz="4" w:space="0"/>
              <w:right w:val="single" w:color="auto" w:sz="4" w:space="0"/>
            </w:tcBorders>
            <w:vAlign w:val="center"/>
          </w:tcPr>
          <w:p w14:paraId="0E53F62D">
            <w:pPr>
              <w:spacing w:line="28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1105" w:type="dxa"/>
            <w:tcBorders>
              <w:top w:val="nil"/>
              <w:left w:val="nil"/>
              <w:bottom w:val="single" w:color="auto" w:sz="4" w:space="0"/>
              <w:right w:val="single" w:color="auto" w:sz="4" w:space="0"/>
            </w:tcBorders>
            <w:vAlign w:val="center"/>
          </w:tcPr>
          <w:p w14:paraId="1F8CA658">
            <w:pPr>
              <w:spacing w:line="28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占地</w:t>
            </w:r>
          </w:p>
          <w:p w14:paraId="293EE7A1">
            <w:pPr>
              <w:spacing w:line="28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面积</w:t>
            </w:r>
          </w:p>
        </w:tc>
        <w:tc>
          <w:tcPr>
            <w:tcW w:w="769" w:type="dxa"/>
            <w:tcBorders>
              <w:top w:val="nil"/>
              <w:left w:val="nil"/>
              <w:bottom w:val="single" w:color="auto" w:sz="4" w:space="0"/>
              <w:right w:val="single" w:color="auto" w:sz="4" w:space="0"/>
            </w:tcBorders>
            <w:vAlign w:val="center"/>
          </w:tcPr>
          <w:p w14:paraId="7B844469">
            <w:pPr>
              <w:spacing w:line="28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69" w:type="dxa"/>
            <w:tcBorders>
              <w:top w:val="nil"/>
              <w:left w:val="nil"/>
              <w:bottom w:val="single" w:color="auto" w:sz="4" w:space="0"/>
              <w:right w:val="single" w:color="auto" w:sz="4" w:space="0"/>
            </w:tcBorders>
            <w:vAlign w:val="center"/>
          </w:tcPr>
          <w:p w14:paraId="4CA95A51">
            <w:pPr>
              <w:spacing w:line="28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建筑面积</w:t>
            </w:r>
          </w:p>
        </w:tc>
        <w:tc>
          <w:tcPr>
            <w:tcW w:w="1300" w:type="dxa"/>
            <w:tcBorders>
              <w:top w:val="nil"/>
              <w:left w:val="nil"/>
              <w:bottom w:val="single" w:color="auto" w:sz="4" w:space="0"/>
              <w:right w:val="single" w:color="auto" w:sz="4" w:space="0"/>
            </w:tcBorders>
            <w:noWrap/>
            <w:vAlign w:val="center"/>
          </w:tcPr>
          <w:p w14:paraId="4F1C440D">
            <w:pPr>
              <w:spacing w:line="28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353F6CAF">
        <w:tblPrEx>
          <w:tblCellMar>
            <w:top w:w="0" w:type="dxa"/>
            <w:left w:w="108" w:type="dxa"/>
            <w:bottom w:w="0" w:type="dxa"/>
            <w:right w:w="108" w:type="dxa"/>
          </w:tblCellMar>
        </w:tblPrEx>
        <w:trPr>
          <w:trHeight w:val="825" w:hRule="atLeast"/>
          <w:jc w:val="center"/>
        </w:trPr>
        <w:tc>
          <w:tcPr>
            <w:tcW w:w="936" w:type="dxa"/>
            <w:vMerge w:val="continue"/>
            <w:tcBorders>
              <w:top w:val="single" w:color="auto" w:sz="4" w:space="0"/>
              <w:left w:val="single" w:color="auto" w:sz="4" w:space="0"/>
              <w:bottom w:val="single" w:color="auto" w:sz="4" w:space="0"/>
              <w:right w:val="single" w:color="auto" w:sz="4" w:space="0"/>
            </w:tcBorders>
            <w:vAlign w:val="center"/>
          </w:tcPr>
          <w:p w14:paraId="25531199">
            <w:pPr>
              <w:spacing w:line="280" w:lineRule="exact"/>
              <w:jc w:val="left"/>
              <w:rPr>
                <w:rFonts w:hint="eastAsia" w:ascii="仿宋_GB2312" w:hAnsi="宋体" w:eastAsia="仿宋_GB2312" w:cs="宋体"/>
                <w:kern w:val="0"/>
                <w:sz w:val="24"/>
              </w:rPr>
            </w:pPr>
          </w:p>
        </w:tc>
        <w:tc>
          <w:tcPr>
            <w:tcW w:w="730" w:type="dxa"/>
            <w:tcBorders>
              <w:top w:val="nil"/>
              <w:left w:val="nil"/>
              <w:bottom w:val="single" w:color="auto" w:sz="4" w:space="0"/>
              <w:right w:val="single" w:color="auto" w:sz="4" w:space="0"/>
            </w:tcBorders>
            <w:vAlign w:val="center"/>
          </w:tcPr>
          <w:p w14:paraId="0557B236">
            <w:pPr>
              <w:spacing w:line="28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户籍情况</w:t>
            </w:r>
          </w:p>
        </w:tc>
        <w:tc>
          <w:tcPr>
            <w:tcW w:w="8764" w:type="dxa"/>
            <w:gridSpan w:val="7"/>
            <w:tcBorders>
              <w:top w:val="single" w:color="auto" w:sz="4" w:space="0"/>
              <w:left w:val="nil"/>
              <w:bottom w:val="single" w:color="auto" w:sz="4" w:space="0"/>
              <w:right w:val="single" w:color="auto" w:sz="4" w:space="0"/>
            </w:tcBorders>
            <w:vAlign w:val="center"/>
          </w:tcPr>
          <w:p w14:paraId="142B4077">
            <w:pPr>
              <w:spacing w:line="28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62B170AB">
        <w:tblPrEx>
          <w:tblCellMar>
            <w:top w:w="0" w:type="dxa"/>
            <w:left w:w="108" w:type="dxa"/>
            <w:bottom w:w="0" w:type="dxa"/>
            <w:right w:w="108" w:type="dxa"/>
          </w:tblCellMar>
        </w:tblPrEx>
        <w:trPr>
          <w:trHeight w:val="1260" w:hRule="atLeast"/>
          <w:jc w:val="center"/>
        </w:trPr>
        <w:tc>
          <w:tcPr>
            <w:tcW w:w="936" w:type="dxa"/>
            <w:vMerge w:val="continue"/>
            <w:tcBorders>
              <w:top w:val="single" w:color="auto" w:sz="4" w:space="0"/>
              <w:left w:val="single" w:color="auto" w:sz="4" w:space="0"/>
              <w:bottom w:val="single" w:color="auto" w:sz="4" w:space="0"/>
              <w:right w:val="single" w:color="auto" w:sz="4" w:space="0"/>
            </w:tcBorders>
            <w:vAlign w:val="center"/>
          </w:tcPr>
          <w:p w14:paraId="0E7FA9B3">
            <w:pPr>
              <w:spacing w:line="280" w:lineRule="exact"/>
              <w:jc w:val="left"/>
              <w:rPr>
                <w:rFonts w:hint="eastAsia" w:ascii="仿宋_GB2312" w:hAnsi="宋体" w:eastAsia="仿宋_GB2312" w:cs="宋体"/>
                <w:kern w:val="0"/>
                <w:sz w:val="24"/>
              </w:rPr>
            </w:pPr>
          </w:p>
        </w:tc>
        <w:tc>
          <w:tcPr>
            <w:tcW w:w="9494" w:type="dxa"/>
            <w:gridSpan w:val="8"/>
            <w:tcBorders>
              <w:top w:val="single" w:color="auto" w:sz="4" w:space="0"/>
              <w:left w:val="nil"/>
              <w:bottom w:val="single" w:color="auto" w:sz="4" w:space="0"/>
              <w:right w:val="single" w:color="000000" w:sz="4" w:space="0"/>
            </w:tcBorders>
            <w:vAlign w:val="center"/>
          </w:tcPr>
          <w:p w14:paraId="63AA2496">
            <w:pPr>
              <w:spacing w:line="280" w:lineRule="exact"/>
              <w:jc w:val="left"/>
              <w:rPr>
                <w:rFonts w:hint="eastAsia" w:ascii="仿宋_GB2312" w:hAnsi="宋体" w:eastAsia="仿宋_GB2312" w:cs="宋体"/>
                <w:kern w:val="0"/>
                <w:sz w:val="24"/>
              </w:rPr>
            </w:pPr>
            <w:r>
              <w:rPr>
                <w:rFonts w:ascii="仿宋_GB2312" w:hAnsi="宋体" w:eastAsia="仿宋_GB2312" w:cs="宋体"/>
                <w:kern w:val="0"/>
                <w:sz w:val="24"/>
              </w:rPr>
              <w:t xml:space="preserve">    </w:t>
            </w:r>
            <w:r>
              <w:rPr>
                <w:rFonts w:hint="eastAsia" w:ascii="仿宋_GB2312" w:hAnsi="宋体" w:eastAsia="仿宋_GB2312" w:cs="宋体"/>
                <w:kern w:val="0"/>
                <w:sz w:val="24"/>
              </w:rPr>
              <w:t>本申请人对填写的上述内容及提交的申请材料的真实性负责。如有不实，申请人愿意承担法律责任。</w:t>
            </w:r>
          </w:p>
          <w:p w14:paraId="0671F8B4">
            <w:pPr>
              <w:spacing w:line="280" w:lineRule="exact"/>
              <w:jc w:val="left"/>
              <w:rPr>
                <w:rFonts w:hint="eastAsia" w:ascii="仿宋_GB2312" w:hAnsi="宋体" w:eastAsia="仿宋_GB2312" w:cs="宋体"/>
                <w:kern w:val="0"/>
                <w:sz w:val="24"/>
              </w:rPr>
            </w:pPr>
            <w:r>
              <w:rPr>
                <w:rFonts w:ascii="仿宋_GB2312" w:hAnsi="宋体" w:eastAsia="仿宋_GB2312" w:cs="宋体"/>
                <w:kern w:val="0"/>
                <w:sz w:val="24"/>
              </w:rPr>
              <w:t xml:space="preserve">           </w:t>
            </w:r>
            <w:r>
              <w:rPr>
                <w:rFonts w:hint="eastAsia" w:ascii="仿宋_GB2312" w:hAnsi="宋体" w:eastAsia="仿宋_GB2312" w:cs="宋体"/>
                <w:kern w:val="0"/>
                <w:sz w:val="24"/>
              </w:rPr>
              <w:t>申请人（签章）：</w:t>
            </w:r>
            <w:r>
              <w:rPr>
                <w:rFonts w:ascii="仿宋_GB2312" w:hAnsi="宋体" w:eastAsia="仿宋_GB2312" w:cs="宋体"/>
                <w:kern w:val="0"/>
                <w:sz w:val="24"/>
              </w:rPr>
              <w:t xml:space="preserve">                                 </w:t>
            </w:r>
            <w:r>
              <w:rPr>
                <w:rFonts w:hint="eastAsia" w:ascii="仿宋_GB2312" w:hAnsi="宋体" w:eastAsia="仿宋_GB2312" w:cs="宋体"/>
                <w:kern w:val="0"/>
                <w:sz w:val="24"/>
              </w:rPr>
              <w:t>年</w:t>
            </w:r>
            <w:r>
              <w:rPr>
                <w:rFonts w:ascii="仿宋_GB2312" w:hAnsi="宋体" w:eastAsia="仿宋_GB2312" w:cs="宋体"/>
                <w:kern w:val="0"/>
                <w:sz w:val="24"/>
              </w:rPr>
              <w:t xml:space="preserve">   </w:t>
            </w:r>
            <w:r>
              <w:rPr>
                <w:rFonts w:hint="eastAsia" w:ascii="仿宋_GB2312" w:hAnsi="宋体" w:eastAsia="仿宋_GB2312" w:cs="宋体"/>
                <w:kern w:val="0"/>
                <w:sz w:val="24"/>
              </w:rPr>
              <w:t>月</w:t>
            </w:r>
            <w:r>
              <w:rPr>
                <w:rFonts w:ascii="仿宋_GB2312" w:hAnsi="宋体" w:eastAsia="仿宋_GB2312" w:cs="宋体"/>
                <w:kern w:val="0"/>
                <w:sz w:val="24"/>
              </w:rPr>
              <w:t xml:space="preserve">   </w:t>
            </w:r>
            <w:r>
              <w:rPr>
                <w:rFonts w:hint="eastAsia" w:ascii="仿宋_GB2312" w:hAnsi="宋体" w:eastAsia="仿宋_GB2312" w:cs="宋体"/>
                <w:kern w:val="0"/>
                <w:sz w:val="24"/>
              </w:rPr>
              <w:t>日</w:t>
            </w:r>
            <w:r>
              <w:rPr>
                <w:rFonts w:ascii="仿宋_GB2312" w:hAnsi="宋体" w:eastAsia="仿宋_GB2312" w:cs="宋体"/>
                <w:kern w:val="0"/>
                <w:sz w:val="24"/>
              </w:rPr>
              <w:t xml:space="preserve">                                      </w:t>
            </w:r>
          </w:p>
        </w:tc>
      </w:tr>
      <w:tr w14:paraId="2F07152B">
        <w:tblPrEx>
          <w:tblCellMar>
            <w:top w:w="0" w:type="dxa"/>
            <w:left w:w="108" w:type="dxa"/>
            <w:bottom w:w="0" w:type="dxa"/>
            <w:right w:w="108" w:type="dxa"/>
          </w:tblCellMar>
        </w:tblPrEx>
        <w:trPr>
          <w:trHeight w:val="1800" w:hRule="atLeast"/>
          <w:jc w:val="center"/>
        </w:trPr>
        <w:tc>
          <w:tcPr>
            <w:tcW w:w="936" w:type="dxa"/>
            <w:tcBorders>
              <w:top w:val="nil"/>
              <w:left w:val="single" w:color="auto" w:sz="4" w:space="0"/>
              <w:bottom w:val="single" w:color="auto" w:sz="4" w:space="0"/>
              <w:right w:val="single" w:color="auto" w:sz="4" w:space="0"/>
            </w:tcBorders>
            <w:vAlign w:val="center"/>
          </w:tcPr>
          <w:p w14:paraId="65D6973B">
            <w:pPr>
              <w:spacing w:line="28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村民</w:t>
            </w:r>
          </w:p>
          <w:p w14:paraId="3C9DDDBF">
            <w:pPr>
              <w:spacing w:line="28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小组</w:t>
            </w:r>
          </w:p>
          <w:p w14:paraId="5457D5DB">
            <w:pPr>
              <w:spacing w:line="28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意见</w:t>
            </w:r>
          </w:p>
        </w:tc>
        <w:tc>
          <w:tcPr>
            <w:tcW w:w="9494" w:type="dxa"/>
            <w:gridSpan w:val="8"/>
            <w:tcBorders>
              <w:top w:val="single" w:color="auto" w:sz="4" w:space="0"/>
              <w:left w:val="nil"/>
              <w:bottom w:val="single" w:color="auto" w:sz="4" w:space="0"/>
              <w:right w:val="single" w:color="000000" w:sz="4" w:space="0"/>
            </w:tcBorders>
            <w:vAlign w:val="center"/>
          </w:tcPr>
          <w:p w14:paraId="5698909F">
            <w:pPr>
              <w:spacing w:line="280" w:lineRule="exact"/>
              <w:jc w:val="left"/>
              <w:rPr>
                <w:rFonts w:hint="eastAsia" w:ascii="仿宋_GB2312" w:hAnsi="宋体" w:eastAsia="仿宋_GB2312" w:cs="宋体"/>
                <w:kern w:val="0"/>
                <w:sz w:val="24"/>
              </w:rPr>
            </w:pPr>
            <w:r>
              <w:rPr>
                <w:rFonts w:ascii="仿宋_GB2312" w:hAnsi="宋体" w:eastAsia="仿宋_GB2312" w:cs="宋体"/>
                <w:kern w:val="0"/>
                <w:sz w:val="24"/>
              </w:rPr>
              <w:t xml:space="preserve">    </w:t>
            </w:r>
            <w:r>
              <w:rPr>
                <w:rFonts w:hint="eastAsia" w:ascii="仿宋_GB2312" w:hAnsi="宋体" w:eastAsia="仿宋_GB2312" w:cs="宋体"/>
                <w:kern w:val="0"/>
                <w:sz w:val="24"/>
              </w:rPr>
              <w:t>经查，申请人</w:t>
            </w:r>
            <w:r>
              <w:rPr>
                <w:rFonts w:ascii="仿宋_GB2312" w:hAnsi="宋体" w:eastAsia="仿宋_GB2312" w:cs="宋体"/>
                <w:kern w:val="0"/>
                <w:sz w:val="24"/>
                <w:u w:val="single"/>
              </w:rPr>
              <w:t xml:space="preserve">          </w:t>
            </w:r>
            <w:r>
              <w:rPr>
                <w:rFonts w:hint="eastAsia" w:ascii="仿宋_GB2312" w:hAnsi="宋体" w:eastAsia="仿宋_GB2312" w:cs="宋体"/>
                <w:kern w:val="0"/>
                <w:sz w:val="24"/>
              </w:rPr>
              <w:t>系本集体经济组织成员，所申请登记的宅基地及房屋系申请人唯一住宅，所占用土地系本组集体土地，房屋及土地权属状况、界址界线、面积测量均无争议，无第三人对该不动产权属、界址及面积提出异议，同意报村委会审核。</w:t>
            </w:r>
          </w:p>
          <w:p w14:paraId="253D3DAC">
            <w:pPr>
              <w:spacing w:line="280" w:lineRule="exact"/>
              <w:jc w:val="left"/>
              <w:rPr>
                <w:rFonts w:hint="eastAsia" w:ascii="仿宋_GB2312" w:hAnsi="宋体" w:eastAsia="仿宋_GB2312" w:cs="宋体"/>
                <w:kern w:val="0"/>
                <w:sz w:val="24"/>
              </w:rPr>
            </w:pPr>
          </w:p>
          <w:p w14:paraId="451189DC">
            <w:pPr>
              <w:spacing w:line="280" w:lineRule="exact"/>
              <w:jc w:val="left"/>
              <w:rPr>
                <w:rFonts w:hint="eastAsia" w:ascii="仿宋_GB2312" w:hAnsi="宋体" w:eastAsia="仿宋_GB2312" w:cs="宋体"/>
                <w:kern w:val="0"/>
                <w:sz w:val="24"/>
              </w:rPr>
            </w:pPr>
            <w:r>
              <w:rPr>
                <w:rFonts w:ascii="仿宋_GB2312" w:hAnsi="宋体" w:eastAsia="仿宋_GB2312" w:cs="宋体"/>
                <w:kern w:val="0"/>
                <w:sz w:val="24"/>
              </w:rPr>
              <w:t xml:space="preserve">    </w:t>
            </w:r>
            <w:r>
              <w:rPr>
                <w:rFonts w:hint="eastAsia" w:ascii="仿宋_GB2312" w:hAnsi="宋体" w:eastAsia="仿宋_GB2312" w:cs="宋体"/>
                <w:kern w:val="0"/>
                <w:sz w:val="24"/>
              </w:rPr>
              <w:t>村民小组长签章：</w:t>
            </w:r>
            <w:r>
              <w:rPr>
                <w:rFonts w:ascii="仿宋_GB2312" w:hAnsi="宋体" w:eastAsia="仿宋_GB2312" w:cs="宋体"/>
                <w:kern w:val="0"/>
                <w:sz w:val="24"/>
              </w:rPr>
              <w:t xml:space="preserve">                                 </w:t>
            </w:r>
            <w:r>
              <w:rPr>
                <w:rFonts w:hint="eastAsia" w:ascii="仿宋_GB2312" w:hAnsi="宋体" w:eastAsia="仿宋_GB2312" w:cs="宋体"/>
                <w:kern w:val="0"/>
                <w:sz w:val="24"/>
              </w:rPr>
              <w:t>年</w:t>
            </w:r>
            <w:r>
              <w:rPr>
                <w:rFonts w:ascii="仿宋_GB2312" w:hAnsi="宋体" w:eastAsia="仿宋_GB2312" w:cs="宋体"/>
                <w:kern w:val="0"/>
                <w:sz w:val="24"/>
              </w:rPr>
              <w:t xml:space="preserve">   </w:t>
            </w:r>
            <w:r>
              <w:rPr>
                <w:rFonts w:hint="eastAsia" w:ascii="仿宋_GB2312" w:hAnsi="宋体" w:eastAsia="仿宋_GB2312" w:cs="宋体"/>
                <w:kern w:val="0"/>
                <w:sz w:val="24"/>
              </w:rPr>
              <w:t>月</w:t>
            </w:r>
            <w:r>
              <w:rPr>
                <w:rFonts w:ascii="仿宋_GB2312" w:hAnsi="宋体" w:eastAsia="仿宋_GB2312" w:cs="宋体"/>
                <w:kern w:val="0"/>
                <w:sz w:val="24"/>
              </w:rPr>
              <w:t xml:space="preserve">   </w:t>
            </w:r>
            <w:r>
              <w:rPr>
                <w:rFonts w:hint="eastAsia" w:ascii="仿宋_GB2312" w:hAnsi="宋体" w:eastAsia="仿宋_GB2312" w:cs="宋体"/>
                <w:kern w:val="0"/>
                <w:sz w:val="24"/>
              </w:rPr>
              <w:t>日</w:t>
            </w:r>
            <w:r>
              <w:rPr>
                <w:rFonts w:ascii="仿宋_GB2312" w:hAnsi="宋体" w:eastAsia="仿宋_GB2312" w:cs="宋体"/>
                <w:kern w:val="0"/>
                <w:sz w:val="24"/>
              </w:rPr>
              <w:t xml:space="preserve">           </w:t>
            </w:r>
          </w:p>
        </w:tc>
      </w:tr>
      <w:tr w14:paraId="6CFFE8C1">
        <w:tblPrEx>
          <w:tblCellMar>
            <w:top w:w="0" w:type="dxa"/>
            <w:left w:w="108" w:type="dxa"/>
            <w:bottom w:w="0" w:type="dxa"/>
            <w:right w:w="108" w:type="dxa"/>
          </w:tblCellMar>
        </w:tblPrEx>
        <w:trPr>
          <w:trHeight w:val="2888" w:hRule="atLeast"/>
          <w:jc w:val="center"/>
        </w:trPr>
        <w:tc>
          <w:tcPr>
            <w:tcW w:w="936" w:type="dxa"/>
            <w:tcBorders>
              <w:top w:val="nil"/>
              <w:left w:val="single" w:color="auto" w:sz="4" w:space="0"/>
              <w:bottom w:val="single" w:color="auto" w:sz="4" w:space="0"/>
              <w:right w:val="single" w:color="auto" w:sz="4" w:space="0"/>
            </w:tcBorders>
            <w:vAlign w:val="center"/>
          </w:tcPr>
          <w:p w14:paraId="708F6383">
            <w:pPr>
              <w:spacing w:line="28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村（居）民委员会审核意见</w:t>
            </w:r>
          </w:p>
        </w:tc>
        <w:tc>
          <w:tcPr>
            <w:tcW w:w="9494" w:type="dxa"/>
            <w:gridSpan w:val="8"/>
            <w:tcBorders>
              <w:top w:val="single" w:color="auto" w:sz="4" w:space="0"/>
              <w:left w:val="nil"/>
              <w:bottom w:val="single" w:color="auto" w:sz="4" w:space="0"/>
              <w:right w:val="single" w:color="000000" w:sz="4" w:space="0"/>
            </w:tcBorders>
          </w:tcPr>
          <w:p w14:paraId="3A92957D">
            <w:pPr>
              <w:spacing w:line="340" w:lineRule="exact"/>
              <w:rPr>
                <w:rFonts w:hint="eastAsia" w:ascii="仿宋_GB2312" w:hAnsi="宋体" w:eastAsia="仿宋_GB2312" w:cs="宋体"/>
                <w:kern w:val="0"/>
                <w:sz w:val="24"/>
              </w:rPr>
            </w:pPr>
          </w:p>
          <w:p w14:paraId="34919854">
            <w:pPr>
              <w:spacing w:line="340" w:lineRule="exact"/>
              <w:rPr>
                <w:rFonts w:hint="eastAsia" w:ascii="仿宋_GB2312" w:hAnsi="宋体" w:eastAsia="仿宋_GB2312" w:cs="宋体"/>
                <w:kern w:val="0"/>
                <w:sz w:val="24"/>
              </w:rPr>
            </w:pPr>
            <w:r>
              <w:rPr>
                <w:rFonts w:ascii="仿宋_GB2312" w:hAnsi="宋体" w:eastAsia="仿宋_GB2312" w:cs="宋体"/>
                <w:kern w:val="0"/>
                <w:sz w:val="24"/>
              </w:rPr>
              <w:t xml:space="preserve">    </w:t>
            </w:r>
            <w:r>
              <w:rPr>
                <w:rFonts w:hint="eastAsia" w:ascii="仿宋_GB2312" w:hAnsi="宋体" w:eastAsia="仿宋_GB2312" w:cs="宋体"/>
                <w:kern w:val="0"/>
                <w:sz w:val="24"/>
              </w:rPr>
              <w:t>经查，该房屋系本村（居）村（居）民</w:t>
            </w:r>
            <w:r>
              <w:rPr>
                <w:rFonts w:ascii="仿宋_GB2312" w:hAnsi="宋体" w:eastAsia="仿宋_GB2312" w:cs="宋体"/>
                <w:kern w:val="0"/>
                <w:sz w:val="24"/>
              </w:rPr>
              <w:t xml:space="preserve"> </w:t>
            </w:r>
            <w:r>
              <w:rPr>
                <w:rFonts w:ascii="仿宋_GB2312" w:hAnsi="宋体" w:eastAsia="仿宋_GB2312" w:cs="宋体"/>
                <w:kern w:val="0"/>
                <w:sz w:val="24"/>
                <w:u w:val="single"/>
              </w:rPr>
              <w:t xml:space="preserve">          </w:t>
            </w:r>
            <w:r>
              <w:rPr>
                <w:rFonts w:hint="eastAsia" w:ascii="仿宋_GB2312" w:hAnsi="宋体" w:eastAsia="仿宋_GB2312" w:cs="宋体"/>
                <w:kern w:val="0"/>
                <w:sz w:val="24"/>
              </w:rPr>
              <w:t>于</w:t>
            </w:r>
            <w:r>
              <w:rPr>
                <w:rFonts w:ascii="仿宋_GB2312" w:hAnsi="宋体" w:eastAsia="仿宋_GB2312" w:cs="宋体"/>
                <w:kern w:val="0"/>
                <w:sz w:val="24"/>
                <w:u w:val="single"/>
              </w:rPr>
              <w:t xml:space="preserve">   </w:t>
            </w:r>
            <w:r>
              <w:rPr>
                <w:rFonts w:hint="eastAsia" w:ascii="仿宋_GB2312" w:hAnsi="宋体" w:eastAsia="仿宋_GB2312" w:cs="宋体"/>
                <w:kern w:val="0"/>
                <w:sz w:val="24"/>
                <w:u w:val="single"/>
              </w:rPr>
              <w:t xml:space="preserve">   </w:t>
            </w:r>
            <w:r>
              <w:rPr>
                <w:rFonts w:ascii="仿宋_GB2312" w:hAnsi="宋体" w:eastAsia="仿宋_GB2312" w:cs="宋体"/>
                <w:kern w:val="0"/>
                <w:sz w:val="24"/>
                <w:u w:val="single"/>
              </w:rPr>
              <w:t xml:space="preserve"> </w:t>
            </w:r>
            <w:r>
              <w:rPr>
                <w:rFonts w:hint="eastAsia" w:ascii="仿宋_GB2312" w:hAnsi="宋体" w:eastAsia="仿宋_GB2312" w:cs="宋体"/>
                <w:kern w:val="0"/>
                <w:sz w:val="24"/>
              </w:rPr>
              <w:t>年建成，至今未扩（改）建，现由</w:t>
            </w:r>
            <w:r>
              <w:rPr>
                <w:rFonts w:ascii="仿宋_GB2312" w:hAnsi="宋体" w:eastAsia="仿宋_GB2312" w:cs="宋体"/>
                <w:kern w:val="0"/>
                <w:sz w:val="24"/>
                <w:u w:val="single"/>
              </w:rPr>
              <w:t xml:space="preserve">          </w:t>
            </w:r>
            <w:r>
              <w:rPr>
                <w:rFonts w:hint="eastAsia" w:ascii="仿宋_GB2312" w:hAnsi="宋体" w:eastAsia="仿宋_GB2312" w:cs="宋体"/>
                <w:kern w:val="0"/>
                <w:sz w:val="24"/>
              </w:rPr>
              <w:t>居住及使用，现状为</w:t>
            </w:r>
            <w:r>
              <w:rPr>
                <w:rFonts w:ascii="仿宋_GB2312" w:hAnsi="宋体" w:eastAsia="仿宋_GB2312" w:cs="宋体"/>
                <w:kern w:val="0"/>
                <w:sz w:val="24"/>
                <w:u w:val="single"/>
              </w:rPr>
              <w:t xml:space="preserve">    </w:t>
            </w:r>
            <w:r>
              <w:rPr>
                <w:rFonts w:hint="eastAsia" w:ascii="仿宋_GB2312" w:hAnsi="宋体" w:eastAsia="仿宋_GB2312" w:cs="宋体"/>
                <w:kern w:val="0"/>
                <w:sz w:val="24"/>
              </w:rPr>
              <w:t>结构</w:t>
            </w:r>
            <w:r>
              <w:rPr>
                <w:rFonts w:ascii="仿宋_GB2312" w:hAnsi="宋体" w:eastAsia="仿宋_GB2312" w:cs="宋体"/>
                <w:kern w:val="0"/>
                <w:sz w:val="24"/>
                <w:u w:val="single"/>
              </w:rPr>
              <w:t xml:space="preserve">    </w:t>
            </w:r>
            <w:r>
              <w:rPr>
                <w:rFonts w:hint="eastAsia" w:ascii="仿宋_GB2312" w:hAnsi="宋体" w:eastAsia="仿宋_GB2312" w:cs="宋体"/>
                <w:kern w:val="0"/>
                <w:sz w:val="24"/>
              </w:rPr>
              <w:t>层，占地面积</w:t>
            </w:r>
            <w:r>
              <w:rPr>
                <w:rFonts w:ascii="仿宋_GB2312" w:hAnsi="宋体" w:eastAsia="仿宋_GB2312" w:cs="宋体"/>
                <w:kern w:val="0"/>
                <w:sz w:val="24"/>
                <w:u w:val="single"/>
              </w:rPr>
              <w:t xml:space="preserve">      </w:t>
            </w:r>
            <w:r>
              <w:rPr>
                <w:rFonts w:hint="eastAsia" w:ascii="仿宋_GB2312" w:hAnsi="宋体" w:eastAsia="仿宋_GB2312" w:cs="宋体"/>
                <w:kern w:val="0"/>
                <w:sz w:val="24"/>
              </w:rPr>
              <w:t>平方米（符合规划部分），建筑面积</w:t>
            </w:r>
            <w:r>
              <w:rPr>
                <w:rFonts w:ascii="仿宋_GB2312" w:hAnsi="宋体" w:eastAsia="仿宋_GB2312" w:cs="宋体"/>
                <w:kern w:val="0"/>
                <w:sz w:val="24"/>
                <w:u w:val="single"/>
              </w:rPr>
              <w:t xml:space="preserve">      </w:t>
            </w:r>
            <w:r>
              <w:rPr>
                <w:rFonts w:hint="eastAsia" w:ascii="仿宋_GB2312" w:hAnsi="宋体" w:eastAsia="仿宋_GB2312" w:cs="宋体"/>
                <w:kern w:val="0"/>
                <w:sz w:val="24"/>
              </w:rPr>
              <w:t>平方米；东至</w:t>
            </w:r>
            <w:r>
              <w:rPr>
                <w:rFonts w:ascii="仿宋_GB2312" w:hAnsi="宋体" w:eastAsia="仿宋_GB2312" w:cs="宋体"/>
                <w:kern w:val="0"/>
                <w:sz w:val="24"/>
                <w:u w:val="single"/>
              </w:rPr>
              <w:t xml:space="preserve">                      </w:t>
            </w:r>
            <w:r>
              <w:rPr>
                <w:rFonts w:hint="eastAsia" w:ascii="仿宋_GB2312" w:hAnsi="宋体" w:eastAsia="仿宋_GB2312" w:cs="宋体"/>
                <w:kern w:val="0"/>
                <w:sz w:val="24"/>
              </w:rPr>
              <w:t>，南至</w:t>
            </w:r>
            <w:r>
              <w:rPr>
                <w:rFonts w:ascii="仿宋_GB2312" w:hAnsi="宋体" w:eastAsia="仿宋_GB2312" w:cs="宋体"/>
                <w:kern w:val="0"/>
                <w:sz w:val="24"/>
                <w:u w:val="single"/>
              </w:rPr>
              <w:t xml:space="preserve">                 </w:t>
            </w:r>
            <w:r>
              <w:rPr>
                <w:rFonts w:hint="eastAsia" w:ascii="仿宋_GB2312" w:hAnsi="宋体" w:eastAsia="仿宋_GB2312" w:cs="宋体"/>
                <w:kern w:val="0"/>
                <w:sz w:val="24"/>
              </w:rPr>
              <w:t>，西至</w:t>
            </w:r>
            <w:r>
              <w:rPr>
                <w:rFonts w:ascii="仿宋_GB2312" w:hAnsi="宋体" w:eastAsia="仿宋_GB2312" w:cs="宋体"/>
                <w:kern w:val="0"/>
                <w:sz w:val="24"/>
                <w:u w:val="single"/>
              </w:rPr>
              <w:t xml:space="preserve">                      </w:t>
            </w:r>
            <w:r>
              <w:rPr>
                <w:rFonts w:hint="eastAsia" w:ascii="仿宋_GB2312" w:hAnsi="宋体" w:eastAsia="仿宋_GB2312" w:cs="宋体"/>
                <w:kern w:val="0"/>
                <w:sz w:val="24"/>
              </w:rPr>
              <w:t>，北至</w:t>
            </w:r>
            <w:r>
              <w:rPr>
                <w:rFonts w:ascii="仿宋_GB2312" w:hAnsi="宋体" w:eastAsia="仿宋_GB2312" w:cs="宋体"/>
                <w:kern w:val="0"/>
                <w:sz w:val="24"/>
                <w:u w:val="single"/>
              </w:rPr>
              <w:t xml:space="preserve">                     </w:t>
            </w:r>
            <w:r>
              <w:rPr>
                <w:rFonts w:ascii="仿宋_GB2312" w:hAnsi="宋体" w:eastAsia="仿宋_GB2312" w:cs="宋体"/>
                <w:kern w:val="0"/>
                <w:sz w:val="24"/>
              </w:rPr>
              <w:t xml:space="preserve"> </w:t>
            </w:r>
            <w:r>
              <w:rPr>
                <w:rFonts w:hint="eastAsia" w:ascii="仿宋_GB2312" w:hAnsi="宋体" w:eastAsia="仿宋_GB2312" w:cs="宋体"/>
                <w:kern w:val="0"/>
                <w:sz w:val="24"/>
              </w:rPr>
              <w:t>。经我村（居）委会研究同意于</w:t>
            </w:r>
            <w:r>
              <w:rPr>
                <w:rFonts w:ascii="仿宋_GB2312" w:hAnsi="宋体" w:eastAsia="仿宋_GB2312" w:cs="宋体"/>
                <w:kern w:val="0"/>
                <w:sz w:val="24"/>
                <w:u w:val="single"/>
              </w:rPr>
              <w:t xml:space="preserve">     </w:t>
            </w:r>
            <w:r>
              <w:rPr>
                <w:rFonts w:hint="eastAsia" w:ascii="仿宋_GB2312" w:hAnsi="宋体" w:eastAsia="仿宋_GB2312" w:cs="宋体"/>
                <w:kern w:val="0"/>
                <w:sz w:val="24"/>
              </w:rPr>
              <w:t>年</w:t>
            </w:r>
            <w:r>
              <w:rPr>
                <w:rFonts w:ascii="仿宋_GB2312" w:hAnsi="宋体" w:eastAsia="仿宋_GB2312" w:cs="宋体"/>
                <w:kern w:val="0"/>
                <w:sz w:val="24"/>
                <w:u w:val="single"/>
              </w:rPr>
              <w:t xml:space="preserve">    </w:t>
            </w:r>
            <w:r>
              <w:rPr>
                <w:rFonts w:hint="eastAsia" w:ascii="仿宋_GB2312" w:hAnsi="宋体" w:eastAsia="仿宋_GB2312" w:cs="宋体"/>
                <w:kern w:val="0"/>
                <w:sz w:val="24"/>
              </w:rPr>
              <w:t>月</w:t>
            </w:r>
            <w:r>
              <w:rPr>
                <w:rFonts w:ascii="仿宋_GB2312" w:hAnsi="宋体" w:eastAsia="仿宋_GB2312" w:cs="宋体"/>
                <w:kern w:val="0"/>
                <w:sz w:val="24"/>
                <w:u w:val="single"/>
              </w:rPr>
              <w:t xml:space="preserve">    </w:t>
            </w:r>
            <w:r>
              <w:rPr>
                <w:rFonts w:hint="eastAsia" w:ascii="仿宋_GB2312" w:hAnsi="宋体" w:eastAsia="仿宋_GB2312" w:cs="宋体"/>
                <w:kern w:val="0"/>
                <w:sz w:val="24"/>
              </w:rPr>
              <w:t>日至</w:t>
            </w:r>
            <w:r>
              <w:rPr>
                <w:rFonts w:ascii="仿宋_GB2312" w:hAnsi="宋体" w:eastAsia="仿宋_GB2312" w:cs="宋体"/>
                <w:kern w:val="0"/>
                <w:sz w:val="24"/>
                <w:u w:val="single"/>
              </w:rPr>
              <w:t xml:space="preserve">     </w:t>
            </w:r>
            <w:r>
              <w:rPr>
                <w:rFonts w:hint="eastAsia" w:ascii="仿宋_GB2312" w:hAnsi="宋体" w:eastAsia="仿宋_GB2312" w:cs="宋体"/>
                <w:kern w:val="0"/>
                <w:sz w:val="24"/>
              </w:rPr>
              <w:t>年</w:t>
            </w:r>
            <w:r>
              <w:rPr>
                <w:rFonts w:ascii="仿宋_GB2312" w:hAnsi="宋体" w:eastAsia="仿宋_GB2312" w:cs="宋体"/>
                <w:kern w:val="0"/>
                <w:sz w:val="24"/>
                <w:u w:val="single"/>
              </w:rPr>
              <w:t xml:space="preserve">    </w:t>
            </w:r>
            <w:r>
              <w:rPr>
                <w:rFonts w:hint="eastAsia" w:ascii="仿宋_GB2312" w:hAnsi="宋体" w:eastAsia="仿宋_GB2312" w:cs="宋体"/>
                <w:kern w:val="0"/>
                <w:sz w:val="24"/>
              </w:rPr>
              <w:t>月</w:t>
            </w:r>
            <w:r>
              <w:rPr>
                <w:rFonts w:ascii="仿宋_GB2312" w:hAnsi="宋体" w:eastAsia="仿宋_GB2312" w:cs="宋体"/>
                <w:kern w:val="0"/>
                <w:sz w:val="24"/>
                <w:u w:val="single"/>
              </w:rPr>
              <w:t xml:space="preserve">    </w:t>
            </w:r>
            <w:r>
              <w:rPr>
                <w:rFonts w:hint="eastAsia" w:ascii="仿宋_GB2312" w:hAnsi="宋体" w:eastAsia="仿宋_GB2312" w:cs="宋体"/>
                <w:kern w:val="0"/>
                <w:sz w:val="24"/>
              </w:rPr>
              <w:t>日经公告30天无异议，面积准确，四至清楚，无纠纷，建议给予确权登记。</w:t>
            </w:r>
          </w:p>
          <w:p w14:paraId="0FE3B83D">
            <w:pPr>
              <w:spacing w:line="340" w:lineRule="exact"/>
              <w:rPr>
                <w:rFonts w:hint="eastAsia" w:ascii="仿宋_GB2312" w:hAnsi="宋体" w:eastAsia="仿宋_GB2312" w:cs="宋体"/>
                <w:kern w:val="0"/>
                <w:sz w:val="24"/>
              </w:rPr>
            </w:pPr>
            <w:r>
              <w:rPr>
                <w:rFonts w:ascii="仿宋_GB2312" w:hAnsi="宋体" w:eastAsia="仿宋_GB2312" w:cs="宋体"/>
                <w:kern w:val="0"/>
                <w:sz w:val="24"/>
              </w:rPr>
              <w:t xml:space="preserve">                                                                                                                                                      </w:t>
            </w:r>
            <w:r>
              <w:rPr>
                <w:rFonts w:hint="eastAsia" w:ascii="仿宋_GB2312" w:hAnsi="宋体" w:eastAsia="仿宋_GB2312" w:cs="宋体"/>
                <w:kern w:val="0"/>
                <w:sz w:val="24"/>
              </w:rPr>
              <w:t>负责人：</w:t>
            </w:r>
            <w:r>
              <w:rPr>
                <w:rFonts w:ascii="仿宋_GB2312" w:hAnsi="宋体" w:eastAsia="仿宋_GB2312" w:cs="宋体"/>
                <w:kern w:val="0"/>
                <w:sz w:val="24"/>
              </w:rPr>
              <w:t xml:space="preserve">                        </w:t>
            </w:r>
            <w:r>
              <w:rPr>
                <w:rFonts w:hint="eastAsia" w:ascii="仿宋_GB2312" w:hAnsi="宋体" w:eastAsia="仿宋_GB2312" w:cs="宋体"/>
                <w:kern w:val="0"/>
                <w:sz w:val="24"/>
              </w:rPr>
              <w:t>公章：</w:t>
            </w:r>
            <w:r>
              <w:rPr>
                <w:rFonts w:ascii="仿宋_GB2312" w:hAnsi="宋体" w:eastAsia="仿宋_GB2312" w:cs="宋体"/>
                <w:kern w:val="0"/>
                <w:sz w:val="24"/>
              </w:rPr>
              <w:t xml:space="preserve">                       </w:t>
            </w:r>
            <w:r>
              <w:rPr>
                <w:rFonts w:hint="eastAsia" w:ascii="仿宋_GB2312" w:hAnsi="宋体" w:eastAsia="仿宋_GB2312" w:cs="宋体"/>
                <w:kern w:val="0"/>
                <w:sz w:val="24"/>
              </w:rPr>
              <w:t>年</w:t>
            </w:r>
            <w:r>
              <w:rPr>
                <w:rFonts w:ascii="仿宋_GB2312" w:hAnsi="宋体" w:eastAsia="仿宋_GB2312" w:cs="宋体"/>
                <w:kern w:val="0"/>
                <w:sz w:val="24"/>
              </w:rPr>
              <w:t xml:space="preserve">   </w:t>
            </w:r>
            <w:r>
              <w:rPr>
                <w:rFonts w:hint="eastAsia" w:ascii="仿宋_GB2312" w:hAnsi="宋体" w:eastAsia="仿宋_GB2312" w:cs="宋体"/>
                <w:kern w:val="0"/>
                <w:sz w:val="24"/>
              </w:rPr>
              <w:t>月</w:t>
            </w:r>
            <w:r>
              <w:rPr>
                <w:rFonts w:ascii="仿宋_GB2312" w:hAnsi="宋体" w:eastAsia="仿宋_GB2312" w:cs="宋体"/>
                <w:kern w:val="0"/>
                <w:sz w:val="24"/>
              </w:rPr>
              <w:t xml:space="preserve">   </w:t>
            </w:r>
            <w:r>
              <w:rPr>
                <w:rFonts w:hint="eastAsia" w:ascii="仿宋_GB2312" w:hAnsi="宋体" w:eastAsia="仿宋_GB2312" w:cs="宋体"/>
                <w:kern w:val="0"/>
                <w:sz w:val="24"/>
              </w:rPr>
              <w:t>日</w:t>
            </w:r>
            <w:r>
              <w:rPr>
                <w:rFonts w:ascii="仿宋_GB2312" w:hAnsi="宋体" w:eastAsia="仿宋_GB2312" w:cs="宋体"/>
                <w:kern w:val="0"/>
                <w:sz w:val="24"/>
              </w:rPr>
              <w:t xml:space="preserve">  </w:t>
            </w:r>
          </w:p>
          <w:p w14:paraId="6DF6C82C">
            <w:pPr>
              <w:spacing w:line="280" w:lineRule="exact"/>
              <w:jc w:val="left"/>
              <w:rPr>
                <w:rFonts w:hint="eastAsia" w:ascii="仿宋_GB2312" w:hAnsi="宋体" w:eastAsia="仿宋_GB2312" w:cs="宋体"/>
                <w:kern w:val="0"/>
                <w:sz w:val="24"/>
              </w:rPr>
            </w:pPr>
            <w:r>
              <w:rPr>
                <w:rFonts w:ascii="仿宋_GB2312" w:hAnsi="宋体" w:eastAsia="仿宋_GB2312" w:cs="宋体"/>
                <w:kern w:val="0"/>
                <w:sz w:val="24"/>
              </w:rPr>
              <w:t xml:space="preserve">            </w:t>
            </w:r>
          </w:p>
        </w:tc>
      </w:tr>
      <w:tr w14:paraId="6875F392">
        <w:tblPrEx>
          <w:tblCellMar>
            <w:top w:w="0" w:type="dxa"/>
            <w:left w:w="108" w:type="dxa"/>
            <w:bottom w:w="0" w:type="dxa"/>
            <w:right w:w="108" w:type="dxa"/>
          </w:tblCellMar>
        </w:tblPrEx>
        <w:trPr>
          <w:trHeight w:val="1950" w:hRule="atLeast"/>
          <w:jc w:val="center"/>
        </w:trPr>
        <w:tc>
          <w:tcPr>
            <w:tcW w:w="936" w:type="dxa"/>
            <w:tcBorders>
              <w:top w:val="nil"/>
              <w:left w:val="single" w:color="auto" w:sz="4" w:space="0"/>
              <w:bottom w:val="single" w:color="auto" w:sz="4" w:space="0"/>
              <w:right w:val="single" w:color="auto" w:sz="4" w:space="0"/>
            </w:tcBorders>
            <w:vAlign w:val="center"/>
          </w:tcPr>
          <w:p w14:paraId="2F1B09E4">
            <w:pPr>
              <w:spacing w:line="28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农业农村部门</w:t>
            </w:r>
          </w:p>
          <w:p w14:paraId="3B573104">
            <w:pPr>
              <w:spacing w:line="28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审定</w:t>
            </w:r>
          </w:p>
          <w:p w14:paraId="0B5E4EAB">
            <w:pPr>
              <w:spacing w:line="28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意见</w:t>
            </w:r>
          </w:p>
        </w:tc>
        <w:tc>
          <w:tcPr>
            <w:tcW w:w="9494" w:type="dxa"/>
            <w:gridSpan w:val="8"/>
            <w:tcBorders>
              <w:top w:val="single" w:color="auto" w:sz="4" w:space="0"/>
              <w:left w:val="nil"/>
              <w:bottom w:val="single" w:color="auto" w:sz="4" w:space="0"/>
              <w:right w:val="single" w:color="auto" w:sz="4" w:space="0"/>
            </w:tcBorders>
            <w:vAlign w:val="center"/>
          </w:tcPr>
          <w:p w14:paraId="1607ECFC">
            <w:pPr>
              <w:spacing w:line="280" w:lineRule="exact"/>
              <w:jc w:val="left"/>
              <w:rPr>
                <w:rFonts w:ascii="仿宋_GB2312" w:hAnsi="宋体" w:eastAsia="仿宋_GB2312" w:cs="宋体"/>
                <w:kern w:val="0"/>
                <w:sz w:val="24"/>
              </w:rPr>
            </w:pPr>
            <w:r>
              <w:rPr>
                <w:rFonts w:ascii="仿宋_GB2312" w:hAnsi="宋体" w:eastAsia="仿宋_GB2312" w:cs="宋体"/>
                <w:kern w:val="0"/>
                <w:sz w:val="24"/>
              </w:rPr>
              <w:t xml:space="preserve">  </w:t>
            </w:r>
          </w:p>
          <w:p w14:paraId="331403C4">
            <w:pPr>
              <w:spacing w:line="280" w:lineRule="exact"/>
              <w:jc w:val="left"/>
              <w:rPr>
                <w:rFonts w:ascii="仿宋_GB2312" w:hAnsi="宋体" w:eastAsia="仿宋_GB2312" w:cs="宋体"/>
                <w:kern w:val="0"/>
                <w:sz w:val="24"/>
              </w:rPr>
            </w:pPr>
          </w:p>
          <w:p w14:paraId="2F4D313B">
            <w:pPr>
              <w:spacing w:line="280" w:lineRule="exact"/>
              <w:jc w:val="left"/>
              <w:rPr>
                <w:rFonts w:hint="eastAsia" w:ascii="仿宋_GB2312" w:hAnsi="宋体" w:eastAsia="仿宋_GB2312" w:cs="宋体"/>
                <w:color w:val="000000"/>
                <w:kern w:val="0"/>
                <w:sz w:val="24"/>
              </w:rPr>
            </w:pPr>
            <w:r>
              <w:rPr>
                <w:rFonts w:ascii="仿宋_GB2312" w:hAnsi="宋体" w:eastAsia="仿宋_GB2312" w:cs="宋体"/>
                <w:kern w:val="0"/>
                <w:sz w:val="24"/>
              </w:rPr>
              <w:t xml:space="preserve"> </w:t>
            </w:r>
          </w:p>
          <w:p w14:paraId="3F6677FB">
            <w:pPr>
              <w:spacing w:line="280" w:lineRule="exact"/>
              <w:jc w:val="left"/>
              <w:rPr>
                <w:rFonts w:hint="eastAsia" w:ascii="仿宋_GB2312" w:hAnsi="宋体" w:eastAsia="仿宋_GB2312" w:cs="宋体"/>
                <w:color w:val="000000"/>
                <w:kern w:val="0"/>
                <w:sz w:val="24"/>
              </w:rPr>
            </w:pPr>
          </w:p>
          <w:p w14:paraId="3BFCB343">
            <w:pPr>
              <w:spacing w:line="280" w:lineRule="exact"/>
              <w:jc w:val="left"/>
              <w:rPr>
                <w:rFonts w:ascii="仿宋_GB2312" w:hAnsi="宋体" w:eastAsia="仿宋_GB2312" w:cs="宋体"/>
                <w:kern w:val="0"/>
                <w:sz w:val="24"/>
              </w:rPr>
            </w:pPr>
            <w:r>
              <w:rPr>
                <w:rFonts w:hint="eastAsia" w:ascii="仿宋_GB2312" w:hAnsi="宋体" w:eastAsia="仿宋_GB2312" w:cs="宋体"/>
                <w:kern w:val="0"/>
                <w:sz w:val="24"/>
              </w:rPr>
              <w:t>负责人：</w:t>
            </w:r>
            <w:r>
              <w:rPr>
                <w:rFonts w:ascii="仿宋_GB2312" w:hAnsi="宋体" w:eastAsia="仿宋_GB2312" w:cs="宋体"/>
                <w:kern w:val="0"/>
                <w:sz w:val="24"/>
              </w:rPr>
              <w:t xml:space="preserve">                        </w:t>
            </w:r>
            <w:r>
              <w:rPr>
                <w:rFonts w:hint="eastAsia" w:ascii="仿宋_GB2312" w:hAnsi="宋体" w:eastAsia="仿宋_GB2312" w:cs="宋体"/>
                <w:kern w:val="0"/>
                <w:sz w:val="24"/>
              </w:rPr>
              <w:t>公章：</w:t>
            </w:r>
            <w:r>
              <w:rPr>
                <w:rFonts w:ascii="仿宋_GB2312" w:hAnsi="宋体" w:eastAsia="仿宋_GB2312" w:cs="宋体"/>
                <w:kern w:val="0"/>
                <w:sz w:val="24"/>
              </w:rPr>
              <w:t xml:space="preserve">                       </w:t>
            </w:r>
            <w:r>
              <w:rPr>
                <w:rFonts w:hint="eastAsia" w:ascii="仿宋_GB2312" w:hAnsi="宋体" w:eastAsia="仿宋_GB2312" w:cs="宋体"/>
                <w:kern w:val="0"/>
                <w:sz w:val="24"/>
              </w:rPr>
              <w:t>年</w:t>
            </w:r>
            <w:r>
              <w:rPr>
                <w:rFonts w:ascii="仿宋_GB2312" w:hAnsi="宋体" w:eastAsia="仿宋_GB2312" w:cs="宋体"/>
                <w:kern w:val="0"/>
                <w:sz w:val="24"/>
              </w:rPr>
              <w:t xml:space="preserve">   </w:t>
            </w:r>
            <w:r>
              <w:rPr>
                <w:rFonts w:hint="eastAsia" w:ascii="仿宋_GB2312" w:hAnsi="宋体" w:eastAsia="仿宋_GB2312" w:cs="宋体"/>
                <w:kern w:val="0"/>
                <w:sz w:val="24"/>
              </w:rPr>
              <w:t>月</w:t>
            </w:r>
            <w:r>
              <w:rPr>
                <w:rFonts w:ascii="仿宋_GB2312" w:hAnsi="宋体" w:eastAsia="仿宋_GB2312" w:cs="宋体"/>
                <w:kern w:val="0"/>
                <w:sz w:val="24"/>
              </w:rPr>
              <w:t xml:space="preserve">   </w:t>
            </w:r>
            <w:r>
              <w:rPr>
                <w:rFonts w:hint="eastAsia" w:ascii="仿宋_GB2312" w:hAnsi="宋体" w:eastAsia="仿宋_GB2312" w:cs="宋体"/>
                <w:kern w:val="0"/>
                <w:sz w:val="24"/>
              </w:rPr>
              <w:t>日</w:t>
            </w:r>
          </w:p>
        </w:tc>
      </w:tr>
      <w:tr w14:paraId="25E8D5A0">
        <w:tblPrEx>
          <w:tblCellMar>
            <w:top w:w="0" w:type="dxa"/>
            <w:left w:w="108" w:type="dxa"/>
            <w:bottom w:w="0" w:type="dxa"/>
            <w:right w:w="108" w:type="dxa"/>
          </w:tblCellMar>
        </w:tblPrEx>
        <w:trPr>
          <w:trHeight w:val="2175" w:hRule="atLeast"/>
          <w:jc w:val="center"/>
        </w:trPr>
        <w:tc>
          <w:tcPr>
            <w:tcW w:w="936" w:type="dxa"/>
            <w:tcBorders>
              <w:top w:val="single" w:color="auto" w:sz="4" w:space="0"/>
              <w:left w:val="single" w:color="auto" w:sz="4" w:space="0"/>
              <w:bottom w:val="single" w:color="auto" w:sz="4" w:space="0"/>
              <w:right w:val="single" w:color="auto" w:sz="4" w:space="0"/>
            </w:tcBorders>
            <w:vAlign w:val="center"/>
          </w:tcPr>
          <w:p w14:paraId="2B3EC7BE">
            <w:pPr>
              <w:spacing w:line="280" w:lineRule="exact"/>
              <w:jc w:val="center"/>
              <w:rPr>
                <w:rFonts w:hint="eastAsia" w:ascii="仿宋_GB2312" w:hAnsi="宋体" w:eastAsia="仿宋_GB2312" w:cs="宋体"/>
                <w:kern w:val="0"/>
                <w:sz w:val="24"/>
              </w:rPr>
            </w:pPr>
            <w:bookmarkStart w:id="4" w:name="_Hlk193469759"/>
            <w:r>
              <w:rPr>
                <w:rFonts w:hint="eastAsia" w:ascii="仿宋_GB2312" w:hAnsi="宋体" w:eastAsia="仿宋_GB2312" w:cs="宋体"/>
                <w:kern w:val="0"/>
                <w:sz w:val="24"/>
              </w:rPr>
              <w:t>自然资源所</w:t>
            </w:r>
          </w:p>
          <w:p w14:paraId="0EE9A7EB">
            <w:pPr>
              <w:spacing w:line="28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审定</w:t>
            </w:r>
          </w:p>
          <w:p w14:paraId="09E035E0">
            <w:pPr>
              <w:spacing w:line="28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意见</w:t>
            </w:r>
          </w:p>
        </w:tc>
        <w:tc>
          <w:tcPr>
            <w:tcW w:w="9494" w:type="dxa"/>
            <w:gridSpan w:val="8"/>
            <w:tcBorders>
              <w:top w:val="single" w:color="auto" w:sz="4" w:space="0"/>
              <w:left w:val="nil"/>
              <w:bottom w:val="single" w:color="auto" w:sz="4" w:space="0"/>
              <w:right w:val="single" w:color="auto" w:sz="4" w:space="0"/>
            </w:tcBorders>
            <w:vAlign w:val="center"/>
          </w:tcPr>
          <w:p w14:paraId="1BF3F62F">
            <w:pPr>
              <w:spacing w:line="280" w:lineRule="exact"/>
              <w:jc w:val="left"/>
              <w:rPr>
                <w:rFonts w:hint="eastAsia" w:ascii="仿宋_GB2312" w:hAnsi="宋体" w:eastAsia="仿宋_GB2312" w:cs="宋体"/>
                <w:color w:val="000000"/>
                <w:kern w:val="0"/>
                <w:sz w:val="24"/>
              </w:rPr>
            </w:pPr>
            <w:r>
              <w:rPr>
                <w:rFonts w:ascii="仿宋_GB2312" w:hAnsi="宋体" w:eastAsia="仿宋_GB2312" w:cs="宋体"/>
                <w:kern w:val="0"/>
                <w:sz w:val="24"/>
              </w:rPr>
              <w:t xml:space="preserve">   </w:t>
            </w:r>
            <w:r>
              <w:rPr>
                <w:rFonts w:hint="eastAsia" w:ascii="仿宋_GB2312" w:hAnsi="宋体" w:eastAsia="仿宋_GB2312" w:cs="宋体"/>
                <w:color w:val="000000"/>
                <w:kern w:val="0"/>
                <w:sz w:val="24"/>
              </w:rPr>
              <w:t>经审核，该户用地符合村庄规划，二调地类为</w:t>
            </w:r>
            <w:r>
              <w:rPr>
                <w:rFonts w:hint="eastAsia" w:ascii="仿宋_GB2312" w:hAnsi="宋体" w:eastAsia="仿宋_GB2312" w:cs="宋体"/>
                <w:color w:val="000000"/>
                <w:kern w:val="0"/>
                <w:sz w:val="24"/>
                <w:u w:val="single"/>
              </w:rPr>
              <w:t xml:space="preserve">          </w:t>
            </w:r>
            <w:r>
              <w:rPr>
                <w:rFonts w:hint="eastAsia" w:ascii="仿宋_GB2312" w:hAnsi="宋体" w:eastAsia="仿宋_GB2312" w:cs="宋体"/>
                <w:color w:val="000000"/>
                <w:kern w:val="0"/>
                <w:sz w:val="24"/>
              </w:rPr>
              <w:t>，三调地类为</w:t>
            </w:r>
            <w:r>
              <w:rPr>
                <w:rFonts w:hint="eastAsia" w:ascii="仿宋_GB2312" w:hAnsi="宋体" w:eastAsia="仿宋_GB2312" w:cs="宋体"/>
                <w:color w:val="000000"/>
                <w:kern w:val="0"/>
                <w:sz w:val="24"/>
                <w:u w:val="single"/>
              </w:rPr>
              <w:t xml:space="preserve">          </w:t>
            </w:r>
            <w:r>
              <w:rPr>
                <w:rFonts w:hint="eastAsia" w:ascii="仿宋_GB2312" w:hAnsi="宋体" w:eastAsia="仿宋_GB2312" w:cs="宋体"/>
                <w:color w:val="000000"/>
                <w:kern w:val="0"/>
                <w:sz w:val="24"/>
              </w:rPr>
              <w:t>，同意使用宅基地</w:t>
            </w:r>
            <w:r>
              <w:rPr>
                <w:rFonts w:ascii="仿宋_GB2312" w:hAnsi="宋体" w:eastAsia="仿宋_GB2312" w:cs="宋体"/>
                <w:color w:val="000000"/>
                <w:kern w:val="0"/>
                <w:sz w:val="24"/>
                <w:u w:val="single"/>
              </w:rPr>
              <w:t xml:space="preserve">     </w:t>
            </w:r>
            <w:r>
              <w:rPr>
                <w:rFonts w:ascii="仿宋_GB2312" w:hAnsi="宋体" w:eastAsia="仿宋_GB2312" w:cs="宋体"/>
                <w:color w:val="000000"/>
                <w:kern w:val="0"/>
                <w:sz w:val="24"/>
              </w:rPr>
              <w:t>m</w:t>
            </w:r>
            <w:r>
              <w:rPr>
                <w:rFonts w:ascii="宋体" w:hAnsi="宋体" w:cs="宋体"/>
                <w:color w:val="000000"/>
                <w:kern w:val="0"/>
                <w:sz w:val="24"/>
                <w:vertAlign w:val="superscript"/>
              </w:rPr>
              <w:t>2</w:t>
            </w:r>
            <w:r>
              <w:rPr>
                <w:rFonts w:hint="eastAsia" w:ascii="仿宋_GB2312" w:hAnsi="宋体" w:eastAsia="仿宋_GB2312" w:cs="宋体"/>
                <w:color w:val="000000"/>
                <w:kern w:val="0"/>
                <w:sz w:val="24"/>
              </w:rPr>
              <w:t>修建住宅，房屋</w:t>
            </w:r>
            <w:r>
              <w:rPr>
                <w:rFonts w:ascii="仿宋_GB2312" w:hAnsi="宋体" w:eastAsia="仿宋_GB2312" w:cs="宋体"/>
                <w:color w:val="000000"/>
                <w:kern w:val="0"/>
                <w:sz w:val="24"/>
                <w:u w:val="single"/>
              </w:rPr>
              <w:t xml:space="preserve">     </w:t>
            </w:r>
            <w:r>
              <w:rPr>
                <w:rFonts w:hint="eastAsia" w:ascii="仿宋_GB2312" w:hAnsi="宋体" w:eastAsia="仿宋_GB2312" w:cs="宋体"/>
                <w:color w:val="000000"/>
                <w:kern w:val="0"/>
                <w:sz w:val="24"/>
              </w:rPr>
              <w:t>层，建筑面积</w:t>
            </w:r>
            <w:r>
              <w:rPr>
                <w:rFonts w:ascii="仿宋_GB2312" w:hAnsi="宋体" w:eastAsia="仿宋_GB2312" w:cs="宋体"/>
                <w:color w:val="000000"/>
                <w:kern w:val="0"/>
                <w:sz w:val="24"/>
                <w:u w:val="single"/>
              </w:rPr>
              <w:t xml:space="preserve">      </w:t>
            </w:r>
            <w:r>
              <w:rPr>
                <w:rFonts w:ascii="仿宋_GB2312" w:hAnsi="宋体" w:eastAsia="仿宋_GB2312" w:cs="宋体"/>
                <w:color w:val="000000"/>
                <w:kern w:val="0"/>
                <w:sz w:val="24"/>
              </w:rPr>
              <w:t xml:space="preserve"> m</w:t>
            </w:r>
            <w:r>
              <w:rPr>
                <w:rFonts w:ascii="宋体" w:hAnsi="宋体" w:cs="宋体"/>
                <w:color w:val="000000"/>
                <w:kern w:val="0"/>
                <w:sz w:val="24"/>
                <w:vertAlign w:val="superscript"/>
              </w:rPr>
              <w:t>2</w:t>
            </w:r>
            <w:r>
              <w:rPr>
                <w:rFonts w:hint="eastAsia" w:ascii="仿宋_GB2312" w:hAnsi="宋体" w:eastAsia="仿宋_GB2312" w:cs="宋体"/>
                <w:color w:val="000000"/>
                <w:kern w:val="0"/>
                <w:sz w:val="24"/>
              </w:rPr>
              <w:t>。</w:t>
            </w:r>
          </w:p>
          <w:p w14:paraId="5D6A3092">
            <w:pPr>
              <w:spacing w:line="280" w:lineRule="exact"/>
              <w:jc w:val="left"/>
              <w:rPr>
                <w:rFonts w:hint="eastAsia" w:ascii="仿宋_GB2312" w:hAnsi="宋体" w:eastAsia="仿宋_GB2312" w:cs="宋体"/>
                <w:color w:val="000000"/>
                <w:kern w:val="0"/>
                <w:sz w:val="24"/>
              </w:rPr>
            </w:pPr>
          </w:p>
          <w:p w14:paraId="23D069FF">
            <w:pPr>
              <w:spacing w:line="280" w:lineRule="exact"/>
              <w:jc w:val="left"/>
              <w:rPr>
                <w:rFonts w:hint="eastAsia" w:ascii="仿宋_GB2312" w:hAnsi="宋体" w:eastAsia="仿宋_GB2312" w:cs="宋体"/>
                <w:color w:val="000000"/>
                <w:kern w:val="0"/>
                <w:sz w:val="24"/>
              </w:rPr>
            </w:pPr>
          </w:p>
          <w:p w14:paraId="5D42FA9C">
            <w:pPr>
              <w:spacing w:line="280" w:lineRule="exact"/>
              <w:jc w:val="left"/>
              <w:rPr>
                <w:rFonts w:hint="eastAsia" w:ascii="仿宋_GB2312" w:hAnsi="宋体" w:eastAsia="仿宋_GB2312" w:cs="宋体"/>
                <w:kern w:val="0"/>
                <w:sz w:val="24"/>
              </w:rPr>
            </w:pPr>
            <w:r>
              <w:rPr>
                <w:rFonts w:hint="eastAsia" w:ascii="仿宋_GB2312" w:hAnsi="宋体" w:eastAsia="仿宋_GB2312" w:cs="宋体"/>
                <w:kern w:val="0"/>
                <w:sz w:val="24"/>
              </w:rPr>
              <w:t>负责人：</w:t>
            </w:r>
            <w:r>
              <w:rPr>
                <w:rFonts w:ascii="仿宋_GB2312" w:hAnsi="宋体" w:eastAsia="仿宋_GB2312" w:cs="宋体"/>
                <w:kern w:val="0"/>
                <w:sz w:val="24"/>
              </w:rPr>
              <w:t xml:space="preserve">                        </w:t>
            </w:r>
            <w:r>
              <w:rPr>
                <w:rFonts w:hint="eastAsia" w:ascii="仿宋_GB2312" w:hAnsi="宋体" w:eastAsia="仿宋_GB2312" w:cs="宋体"/>
                <w:kern w:val="0"/>
                <w:sz w:val="24"/>
              </w:rPr>
              <w:t>公章：</w:t>
            </w:r>
            <w:r>
              <w:rPr>
                <w:rFonts w:ascii="仿宋_GB2312" w:hAnsi="宋体" w:eastAsia="仿宋_GB2312" w:cs="宋体"/>
                <w:kern w:val="0"/>
                <w:sz w:val="24"/>
              </w:rPr>
              <w:t xml:space="preserve">                       </w:t>
            </w:r>
            <w:r>
              <w:rPr>
                <w:rFonts w:hint="eastAsia" w:ascii="仿宋_GB2312" w:hAnsi="宋体" w:eastAsia="仿宋_GB2312" w:cs="宋体"/>
                <w:kern w:val="0"/>
                <w:sz w:val="24"/>
              </w:rPr>
              <w:t>年</w:t>
            </w:r>
            <w:r>
              <w:rPr>
                <w:rFonts w:ascii="仿宋_GB2312" w:hAnsi="宋体" w:eastAsia="仿宋_GB2312" w:cs="宋体"/>
                <w:kern w:val="0"/>
                <w:sz w:val="24"/>
              </w:rPr>
              <w:t xml:space="preserve">   </w:t>
            </w:r>
            <w:r>
              <w:rPr>
                <w:rFonts w:hint="eastAsia" w:ascii="仿宋_GB2312" w:hAnsi="宋体" w:eastAsia="仿宋_GB2312" w:cs="宋体"/>
                <w:kern w:val="0"/>
                <w:sz w:val="24"/>
              </w:rPr>
              <w:t>月</w:t>
            </w:r>
            <w:r>
              <w:rPr>
                <w:rFonts w:ascii="仿宋_GB2312" w:hAnsi="宋体" w:eastAsia="仿宋_GB2312" w:cs="宋体"/>
                <w:kern w:val="0"/>
                <w:sz w:val="24"/>
              </w:rPr>
              <w:t xml:space="preserve">   </w:t>
            </w:r>
            <w:r>
              <w:rPr>
                <w:rFonts w:hint="eastAsia" w:ascii="仿宋_GB2312" w:hAnsi="宋体" w:eastAsia="仿宋_GB2312" w:cs="宋体"/>
                <w:kern w:val="0"/>
                <w:sz w:val="24"/>
              </w:rPr>
              <w:t>日</w:t>
            </w:r>
          </w:p>
        </w:tc>
      </w:tr>
      <w:tr w14:paraId="75EA1A87">
        <w:tblPrEx>
          <w:tblCellMar>
            <w:top w:w="0" w:type="dxa"/>
            <w:left w:w="108" w:type="dxa"/>
            <w:bottom w:w="0" w:type="dxa"/>
            <w:right w:w="108" w:type="dxa"/>
          </w:tblCellMar>
        </w:tblPrEx>
        <w:trPr>
          <w:trHeight w:val="1199" w:hRule="atLeast"/>
          <w:jc w:val="center"/>
        </w:trPr>
        <w:tc>
          <w:tcPr>
            <w:tcW w:w="936" w:type="dxa"/>
            <w:tcBorders>
              <w:top w:val="single" w:color="auto" w:sz="4" w:space="0"/>
              <w:left w:val="single" w:color="auto" w:sz="4" w:space="0"/>
              <w:bottom w:val="single" w:color="auto" w:sz="4" w:space="0"/>
              <w:right w:val="single" w:color="auto" w:sz="4" w:space="0"/>
            </w:tcBorders>
            <w:vAlign w:val="center"/>
          </w:tcPr>
          <w:p w14:paraId="2447DEF3">
            <w:pPr>
              <w:spacing w:line="28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林业部门审定意见</w:t>
            </w:r>
          </w:p>
        </w:tc>
        <w:tc>
          <w:tcPr>
            <w:tcW w:w="9494" w:type="dxa"/>
            <w:gridSpan w:val="8"/>
            <w:tcBorders>
              <w:top w:val="single" w:color="auto" w:sz="4" w:space="0"/>
              <w:left w:val="nil"/>
              <w:bottom w:val="single" w:color="auto" w:sz="4" w:space="0"/>
              <w:right w:val="single" w:color="auto" w:sz="4" w:space="0"/>
            </w:tcBorders>
            <w:vAlign w:val="center"/>
          </w:tcPr>
          <w:p w14:paraId="5B5614D8">
            <w:pPr>
              <w:spacing w:line="280" w:lineRule="exact"/>
              <w:jc w:val="left"/>
              <w:rPr>
                <w:rFonts w:ascii="仿宋_GB2312" w:hAnsi="宋体" w:eastAsia="仿宋_GB2312" w:cs="宋体"/>
                <w:kern w:val="0"/>
                <w:sz w:val="24"/>
              </w:rPr>
            </w:pPr>
          </w:p>
          <w:p w14:paraId="61C50222">
            <w:pPr>
              <w:spacing w:line="280" w:lineRule="exact"/>
              <w:jc w:val="left"/>
              <w:rPr>
                <w:rFonts w:ascii="仿宋_GB2312" w:hAnsi="宋体" w:eastAsia="仿宋_GB2312" w:cs="宋体"/>
                <w:kern w:val="0"/>
                <w:sz w:val="24"/>
              </w:rPr>
            </w:pPr>
          </w:p>
          <w:p w14:paraId="53848DBB">
            <w:pPr>
              <w:spacing w:line="280" w:lineRule="exact"/>
              <w:jc w:val="left"/>
              <w:rPr>
                <w:rFonts w:ascii="仿宋_GB2312" w:hAnsi="宋体" w:eastAsia="仿宋_GB2312" w:cs="宋体"/>
                <w:kern w:val="0"/>
                <w:sz w:val="24"/>
              </w:rPr>
            </w:pPr>
          </w:p>
          <w:p w14:paraId="7440D2F6">
            <w:pPr>
              <w:spacing w:line="280" w:lineRule="exact"/>
              <w:jc w:val="left"/>
              <w:rPr>
                <w:rFonts w:ascii="仿宋_GB2312" w:hAnsi="宋体" w:eastAsia="仿宋_GB2312" w:cs="宋体"/>
                <w:kern w:val="0"/>
                <w:sz w:val="24"/>
              </w:rPr>
            </w:pPr>
            <w:r>
              <w:rPr>
                <w:rFonts w:hint="eastAsia" w:ascii="仿宋_GB2312" w:hAnsi="宋体" w:eastAsia="仿宋_GB2312" w:cs="宋体"/>
                <w:kern w:val="0"/>
                <w:sz w:val="24"/>
              </w:rPr>
              <w:t>负责人：                        公章：                       年   月   日</w:t>
            </w:r>
          </w:p>
        </w:tc>
      </w:tr>
      <w:tr w14:paraId="21AF8208">
        <w:tblPrEx>
          <w:tblCellMar>
            <w:top w:w="0" w:type="dxa"/>
            <w:left w:w="108" w:type="dxa"/>
            <w:bottom w:w="0" w:type="dxa"/>
            <w:right w:w="108" w:type="dxa"/>
          </w:tblCellMar>
        </w:tblPrEx>
        <w:trPr>
          <w:trHeight w:val="2175" w:hRule="atLeast"/>
          <w:jc w:val="center"/>
        </w:trPr>
        <w:tc>
          <w:tcPr>
            <w:tcW w:w="936" w:type="dxa"/>
            <w:tcBorders>
              <w:top w:val="single" w:color="auto" w:sz="4" w:space="0"/>
              <w:left w:val="single" w:color="auto" w:sz="4" w:space="0"/>
              <w:bottom w:val="single" w:color="auto" w:sz="4" w:space="0"/>
              <w:right w:val="single" w:color="auto" w:sz="4" w:space="0"/>
            </w:tcBorders>
            <w:vAlign w:val="center"/>
          </w:tcPr>
          <w:p w14:paraId="3E5603E4">
            <w:pPr>
              <w:spacing w:line="280" w:lineRule="exact"/>
              <w:jc w:val="center"/>
              <w:rPr>
                <w:rFonts w:hint="eastAsia" w:ascii="仿宋_GB2312" w:hAnsi="宋体" w:eastAsia="仿宋_GB2312" w:cs="宋体"/>
                <w:kern w:val="0"/>
                <w:sz w:val="24"/>
              </w:rPr>
            </w:pPr>
            <w:bookmarkStart w:id="5" w:name="_Hlk193696796"/>
            <w:r>
              <w:rPr>
                <w:rFonts w:hint="eastAsia" w:ascii="仿宋_GB2312" w:hAnsi="宋体" w:eastAsia="仿宋_GB2312" w:cs="宋体"/>
                <w:kern w:val="0"/>
                <w:sz w:val="24"/>
              </w:rPr>
              <w:t>综合执法大队审定意见</w:t>
            </w:r>
          </w:p>
        </w:tc>
        <w:tc>
          <w:tcPr>
            <w:tcW w:w="9494" w:type="dxa"/>
            <w:gridSpan w:val="8"/>
            <w:tcBorders>
              <w:top w:val="single" w:color="auto" w:sz="4" w:space="0"/>
              <w:left w:val="nil"/>
              <w:bottom w:val="single" w:color="auto" w:sz="4" w:space="0"/>
              <w:right w:val="single" w:color="auto" w:sz="4" w:space="0"/>
            </w:tcBorders>
            <w:vAlign w:val="center"/>
          </w:tcPr>
          <w:p w14:paraId="3E13CA1F">
            <w:pPr>
              <w:spacing w:line="280" w:lineRule="exact"/>
              <w:jc w:val="left"/>
              <w:rPr>
                <w:rFonts w:ascii="仿宋_GB2312" w:hAnsi="宋体" w:eastAsia="仿宋_GB2312" w:cs="宋体"/>
                <w:kern w:val="0"/>
                <w:sz w:val="24"/>
              </w:rPr>
            </w:pPr>
          </w:p>
          <w:p w14:paraId="183DDDF5">
            <w:pPr>
              <w:spacing w:line="280" w:lineRule="exact"/>
              <w:jc w:val="left"/>
              <w:rPr>
                <w:rFonts w:ascii="仿宋_GB2312" w:hAnsi="宋体" w:eastAsia="仿宋_GB2312" w:cs="宋体"/>
                <w:kern w:val="0"/>
                <w:sz w:val="24"/>
              </w:rPr>
            </w:pPr>
          </w:p>
          <w:p w14:paraId="1878B98D">
            <w:pPr>
              <w:spacing w:line="280" w:lineRule="exact"/>
              <w:jc w:val="left"/>
              <w:rPr>
                <w:rFonts w:ascii="仿宋_GB2312" w:hAnsi="宋体" w:eastAsia="仿宋_GB2312" w:cs="宋体"/>
                <w:kern w:val="0"/>
                <w:sz w:val="24"/>
              </w:rPr>
            </w:pPr>
          </w:p>
          <w:p w14:paraId="04E0086A">
            <w:pPr>
              <w:spacing w:line="280" w:lineRule="exact"/>
              <w:jc w:val="left"/>
              <w:rPr>
                <w:rFonts w:ascii="仿宋_GB2312" w:hAnsi="宋体" w:eastAsia="仿宋_GB2312" w:cs="宋体"/>
                <w:kern w:val="0"/>
                <w:sz w:val="24"/>
              </w:rPr>
            </w:pPr>
            <w:r>
              <w:rPr>
                <w:rFonts w:hint="eastAsia" w:ascii="仿宋_GB2312" w:hAnsi="宋体" w:eastAsia="仿宋_GB2312" w:cs="宋体"/>
                <w:kern w:val="0"/>
                <w:sz w:val="24"/>
              </w:rPr>
              <w:t>负责人：                        公章：                       年   月   日</w:t>
            </w:r>
          </w:p>
        </w:tc>
      </w:tr>
      <w:tr w14:paraId="4EBA0A9F">
        <w:tblPrEx>
          <w:tblCellMar>
            <w:top w:w="0" w:type="dxa"/>
            <w:left w:w="108" w:type="dxa"/>
            <w:bottom w:w="0" w:type="dxa"/>
            <w:right w:w="108" w:type="dxa"/>
          </w:tblCellMar>
        </w:tblPrEx>
        <w:trPr>
          <w:trHeight w:val="2175" w:hRule="atLeast"/>
          <w:jc w:val="center"/>
        </w:trPr>
        <w:tc>
          <w:tcPr>
            <w:tcW w:w="936" w:type="dxa"/>
            <w:tcBorders>
              <w:top w:val="single" w:color="auto" w:sz="4" w:space="0"/>
              <w:left w:val="single" w:color="auto" w:sz="4" w:space="0"/>
              <w:bottom w:val="single" w:color="auto" w:sz="4" w:space="0"/>
              <w:right w:val="single" w:color="auto" w:sz="4" w:space="0"/>
            </w:tcBorders>
            <w:vAlign w:val="center"/>
          </w:tcPr>
          <w:p w14:paraId="43AD7358">
            <w:pPr>
              <w:spacing w:line="28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包村领导审定意见</w:t>
            </w:r>
          </w:p>
        </w:tc>
        <w:tc>
          <w:tcPr>
            <w:tcW w:w="9494" w:type="dxa"/>
            <w:gridSpan w:val="8"/>
            <w:tcBorders>
              <w:top w:val="single" w:color="auto" w:sz="4" w:space="0"/>
              <w:left w:val="nil"/>
              <w:bottom w:val="single" w:color="auto" w:sz="4" w:space="0"/>
              <w:right w:val="single" w:color="auto" w:sz="4" w:space="0"/>
            </w:tcBorders>
            <w:vAlign w:val="center"/>
          </w:tcPr>
          <w:p w14:paraId="3A11302D">
            <w:pPr>
              <w:spacing w:line="280" w:lineRule="exact"/>
              <w:jc w:val="left"/>
              <w:rPr>
                <w:rFonts w:ascii="仿宋_GB2312" w:hAnsi="宋体" w:eastAsia="仿宋_GB2312" w:cs="宋体"/>
                <w:kern w:val="0"/>
                <w:sz w:val="24"/>
              </w:rPr>
            </w:pPr>
          </w:p>
          <w:p w14:paraId="4071FD06">
            <w:pPr>
              <w:spacing w:line="280" w:lineRule="exact"/>
              <w:jc w:val="left"/>
              <w:rPr>
                <w:rFonts w:ascii="仿宋_GB2312" w:hAnsi="宋体" w:eastAsia="仿宋_GB2312" w:cs="宋体"/>
                <w:kern w:val="0"/>
                <w:sz w:val="24"/>
              </w:rPr>
            </w:pPr>
          </w:p>
          <w:p w14:paraId="70049E60">
            <w:pPr>
              <w:spacing w:line="280" w:lineRule="exact"/>
              <w:jc w:val="left"/>
              <w:rPr>
                <w:rFonts w:ascii="仿宋_GB2312" w:hAnsi="宋体" w:eastAsia="仿宋_GB2312" w:cs="宋体"/>
                <w:kern w:val="0"/>
                <w:sz w:val="24"/>
              </w:rPr>
            </w:pPr>
          </w:p>
          <w:p w14:paraId="702ECEA2">
            <w:pPr>
              <w:spacing w:line="280" w:lineRule="exact"/>
              <w:jc w:val="left"/>
              <w:rPr>
                <w:rFonts w:ascii="仿宋_GB2312" w:hAnsi="宋体" w:eastAsia="仿宋_GB2312" w:cs="宋体"/>
                <w:kern w:val="0"/>
                <w:sz w:val="24"/>
              </w:rPr>
            </w:pPr>
            <w:r>
              <w:rPr>
                <w:rFonts w:hint="eastAsia" w:ascii="仿宋_GB2312" w:hAnsi="宋体" w:eastAsia="仿宋_GB2312" w:cs="宋体"/>
                <w:kern w:val="0"/>
                <w:sz w:val="24"/>
              </w:rPr>
              <w:t>负责人：                                                     年   月   日</w:t>
            </w:r>
          </w:p>
        </w:tc>
      </w:tr>
      <w:bookmarkEnd w:id="4"/>
      <w:bookmarkEnd w:id="5"/>
    </w:tbl>
    <w:p w14:paraId="00E94768">
      <w:pPr>
        <w:spacing w:line="590" w:lineRule="exact"/>
        <w:rPr>
          <w:rFonts w:hint="eastAsia" w:ascii="仿宋_GB2312" w:hAnsi="Times New Roman" w:eastAsia="仿宋_GB2312"/>
          <w:sz w:val="28"/>
          <w:szCs w:val="28"/>
        </w:rPr>
      </w:pPr>
    </w:p>
    <w:p w14:paraId="08DD48B3">
      <w:pPr>
        <w:keepNext w:val="0"/>
        <w:keepLines w:val="0"/>
        <w:pageBreakBefore w:val="0"/>
        <w:widowControl w:val="0"/>
        <w:kinsoku/>
        <w:wordWrap w:val="0"/>
        <w:overflowPunct/>
        <w:topLinePunct w:val="0"/>
        <w:autoSpaceDE/>
        <w:autoSpaceDN/>
        <w:bidi w:val="0"/>
        <w:adjustRightInd/>
        <w:snapToGrid/>
        <w:spacing w:line="590" w:lineRule="exact"/>
        <w:jc w:val="both"/>
        <w:textAlignment w:val="auto"/>
        <w:rPr>
          <w:rFonts w:hint="default" w:ascii="仿宋_GB2312" w:hAnsi="仿宋_GB2312" w:eastAsia="仿宋_GB2312" w:cs="仿宋_GB2312"/>
          <w:sz w:val="32"/>
          <w:szCs w:val="32"/>
          <w:lang w:val="en-US"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大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F9A"/>
    <w:rsid w:val="000E1716"/>
    <w:rsid w:val="001109F5"/>
    <w:rsid w:val="00152C38"/>
    <w:rsid w:val="001B28AB"/>
    <w:rsid w:val="002A358E"/>
    <w:rsid w:val="002F6972"/>
    <w:rsid w:val="004607DC"/>
    <w:rsid w:val="00512F9A"/>
    <w:rsid w:val="00661D49"/>
    <w:rsid w:val="00917A31"/>
    <w:rsid w:val="009F3B01"/>
    <w:rsid w:val="00B049FB"/>
    <w:rsid w:val="00B33B72"/>
    <w:rsid w:val="00B70169"/>
    <w:rsid w:val="00C64D8D"/>
    <w:rsid w:val="00DA079B"/>
    <w:rsid w:val="00DB7646"/>
    <w:rsid w:val="00F578AC"/>
    <w:rsid w:val="2F2D4C84"/>
    <w:rsid w:val="3A903CF8"/>
    <w:rsid w:val="73280D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2"/>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3"/>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5">
    <w:name w:val="Default Paragraph Font"/>
    <w:semiHidden/>
    <w:unhideWhenUsed/>
    <w:qFormat/>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11">
    <w:name w:val="footer"/>
    <w:basedOn w:val="1"/>
    <w:qFormat/>
    <w:uiPriority w:val="99"/>
    <w:pPr>
      <w:tabs>
        <w:tab w:val="center" w:pos="4153"/>
        <w:tab w:val="right" w:pos="8306"/>
      </w:tabs>
      <w:snapToGrid w:val="0"/>
      <w:jc w:val="left"/>
    </w:pPr>
    <w:rPr>
      <w:sz w:val="18"/>
    </w:rPr>
  </w:style>
  <w:style w:type="paragraph" w:styleId="12">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3">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styleId="16">
    <w:name w:val="page number"/>
    <w:basedOn w:val="15"/>
    <w:qFormat/>
    <w:uiPriority w:val="99"/>
    <w:rPr>
      <w:rFonts w:cs="Times New Roman"/>
    </w:rPr>
  </w:style>
  <w:style w:type="character" w:customStyle="1" w:styleId="17">
    <w:name w:val="标题 1 字符"/>
    <w:basedOn w:val="15"/>
    <w:link w:val="2"/>
    <w:qFormat/>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5"/>
    <w:link w:val="3"/>
    <w:semiHidden/>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5"/>
    <w:link w:val="4"/>
    <w:semiHidden/>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5"/>
    <w:link w:val="5"/>
    <w:semiHidden/>
    <w:uiPriority w:val="9"/>
    <w:rPr>
      <w:rFonts w:cstheme="majorBidi"/>
      <w:color w:val="104862" w:themeColor="accent1" w:themeShade="BF"/>
      <w:sz w:val="28"/>
      <w:szCs w:val="28"/>
    </w:rPr>
  </w:style>
  <w:style w:type="character" w:customStyle="1" w:styleId="21">
    <w:name w:val="标题 5 字符"/>
    <w:basedOn w:val="15"/>
    <w:link w:val="6"/>
    <w:semiHidden/>
    <w:uiPriority w:val="9"/>
    <w:rPr>
      <w:rFonts w:cstheme="majorBidi"/>
      <w:color w:val="104862" w:themeColor="accent1" w:themeShade="BF"/>
      <w:sz w:val="24"/>
      <w:szCs w:val="24"/>
    </w:rPr>
  </w:style>
  <w:style w:type="character" w:customStyle="1" w:styleId="22">
    <w:name w:val="标题 6 字符"/>
    <w:basedOn w:val="15"/>
    <w:link w:val="7"/>
    <w:semiHidden/>
    <w:qFormat/>
    <w:uiPriority w:val="9"/>
    <w:rPr>
      <w:rFonts w:cstheme="majorBidi"/>
      <w:b/>
      <w:bCs/>
      <w:color w:val="104862" w:themeColor="accent1" w:themeShade="BF"/>
    </w:rPr>
  </w:style>
  <w:style w:type="character" w:customStyle="1" w:styleId="23">
    <w:name w:val="标题 7 字符"/>
    <w:basedOn w:val="15"/>
    <w:link w:val="8"/>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5"/>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5"/>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5"/>
    <w:link w:val="13"/>
    <w:uiPriority w:val="10"/>
    <w:rPr>
      <w:rFonts w:asciiTheme="majorHAnsi" w:hAnsiTheme="majorHAnsi" w:eastAsiaTheme="majorEastAsia" w:cstheme="majorBidi"/>
      <w:spacing w:val="-10"/>
      <w:kern w:val="28"/>
      <w:sz w:val="56"/>
      <w:szCs w:val="56"/>
    </w:rPr>
  </w:style>
  <w:style w:type="character" w:customStyle="1" w:styleId="27">
    <w:name w:val="副标题 字符"/>
    <w:basedOn w:val="15"/>
    <w:link w:val="12"/>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5"/>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5"/>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明显引用 字符"/>
    <w:basedOn w:val="15"/>
    <w:link w:val="32"/>
    <w:qFormat/>
    <w:uiPriority w:val="30"/>
    <w:rPr>
      <w:i/>
      <w:iCs/>
      <w:color w:val="104862" w:themeColor="accent1" w:themeShade="BF"/>
    </w:rPr>
  </w:style>
  <w:style w:type="character" w:customStyle="1" w:styleId="34">
    <w:name w:val="Intense Reference"/>
    <w:basedOn w:val="15"/>
    <w:qFormat/>
    <w:uiPriority w:val="32"/>
    <w:rPr>
      <w:b/>
      <w:bCs/>
      <w:smallCaps/>
      <w:color w:val="104862" w:themeColor="accent1" w:themeShade="BF"/>
      <w:spacing w:val="5"/>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1988</Words>
  <Characters>2070</Characters>
  <Lines>12</Lines>
  <Paragraphs>3</Paragraphs>
  <TotalTime>0</TotalTime>
  <ScaleCrop>false</ScaleCrop>
  <LinksUpToDate>false</LinksUpToDate>
  <CharactersWithSpaces>2121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2025-03-06T08:11:00Z</dcterms:created>
  <dc:creator>Administrator</dc:creator>
  <cp:lastModifiedBy>Derrick</cp:lastModifiedBy>
  <cp:lastPrinted>2025-03-20T03:06:00Z</cp:lastPrinted>
  <dcterms:modified xsi:type="dcterms:W3CDTF">2025-06-04T07:26:44Z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eyJoZGlkIjoiNDAxZTE0ZWI1NTNkMmNkMzU2OTk3OWJjMWRlZGEwMTciLCJ1c2VySWQiOiI0MDg4NTM4NTYifQ==</vt:lpwstr>
  </property>
  <property fmtid="{D5CDD505-2E9C-101B-9397-08002B2CF9AE}" pid="3" name="KSOProductBuildVer">
    <vt:lpwstr>2052-12.1.0.19770</vt:lpwstr>
  </property>
  <property fmtid="{D5CDD505-2E9C-101B-9397-08002B2CF9AE}" pid="4" name="ICV">
    <vt:lpwstr>8F990B5DCA574BE6BD94F846B2FD495A_12</vt:lpwstr>
  </property>
</Properties>
</file>