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9C5A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eastAsia" w:ascii="宋体" w:hAnsi="宋体" w:eastAsia="宋体" w:cs="宋体"/>
          <w:b/>
          <w:bCs/>
          <w:color w:val="000000" w:themeColor="text1"/>
          <w:sz w:val="44"/>
          <w:szCs w:val="44"/>
          <w:lang w:eastAsia="zh-CN"/>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金砂镇</w:t>
      </w:r>
      <w:r>
        <w:rPr>
          <w:rFonts w:hint="eastAsia" w:ascii="宋体" w:eastAsia="宋体" w:cs="宋体"/>
          <w:b/>
          <w:bCs/>
          <w:color w:val="000000" w:themeColor="text1"/>
          <w:sz w:val="44"/>
          <w:szCs w:val="44"/>
          <w:lang w:val="en-US" w:eastAsia="zh-CN"/>
          <w14:textFill>
            <w14:solidFill>
              <w14:schemeClr w14:val="tx1"/>
            </w14:solidFill>
          </w14:textFill>
        </w:rPr>
        <w:t>农村</w:t>
      </w:r>
      <w:r>
        <w:rPr>
          <w:rFonts w:hint="eastAsia" w:ascii="宋体" w:hAnsi="宋体" w:eastAsia="宋体" w:cs="宋体"/>
          <w:b/>
          <w:bCs/>
          <w:color w:val="000000" w:themeColor="text1"/>
          <w:sz w:val="44"/>
          <w:szCs w:val="44"/>
          <w:lang w:eastAsia="zh-CN"/>
          <w14:textFill>
            <w14:solidFill>
              <w14:schemeClr w14:val="tx1"/>
            </w14:solidFill>
          </w14:textFill>
        </w:rPr>
        <w:t>生活垃圾</w:t>
      </w:r>
      <w:r>
        <w:rPr>
          <w:rFonts w:hint="eastAsia" w:ascii="宋体" w:eastAsia="宋体" w:cs="宋体"/>
          <w:b/>
          <w:bCs/>
          <w:color w:val="000000" w:themeColor="text1"/>
          <w:sz w:val="44"/>
          <w:szCs w:val="44"/>
          <w:lang w:eastAsia="zh-CN"/>
          <w14:textFill>
            <w14:solidFill>
              <w14:schemeClr w14:val="tx1"/>
            </w14:solidFill>
          </w14:textFill>
        </w:rPr>
        <w:t>处</w:t>
      </w:r>
      <w:bookmarkStart w:id="0" w:name="_GoBack"/>
      <w:bookmarkEnd w:id="0"/>
      <w:r>
        <w:rPr>
          <w:rFonts w:hint="eastAsia" w:ascii="宋体" w:eastAsia="宋体" w:cs="宋体"/>
          <w:b/>
          <w:bCs/>
          <w:color w:val="000000" w:themeColor="text1"/>
          <w:sz w:val="44"/>
          <w:szCs w:val="44"/>
          <w:lang w:eastAsia="zh-CN"/>
          <w14:textFill>
            <w14:solidFill>
              <w14:schemeClr w14:val="tx1"/>
            </w14:solidFill>
          </w14:textFill>
        </w:rPr>
        <w:t>理收费</w:t>
      </w:r>
      <w:r>
        <w:rPr>
          <w:rFonts w:hint="eastAsia" w:ascii="宋体" w:eastAsia="宋体" w:cs="宋体"/>
          <w:b/>
          <w:bCs/>
          <w:color w:val="000000" w:themeColor="text1"/>
          <w:sz w:val="44"/>
          <w:szCs w:val="44"/>
          <w:lang w:val="en-US" w:eastAsia="zh-CN"/>
          <w14:textFill>
            <w14:solidFill>
              <w14:schemeClr w14:val="tx1"/>
            </w14:solidFill>
          </w14:textFill>
        </w:rPr>
        <w:t>实施</w:t>
      </w:r>
      <w:r>
        <w:rPr>
          <w:rFonts w:hint="eastAsia" w:ascii="宋体" w:hAnsi="宋体" w:eastAsia="宋体" w:cs="宋体"/>
          <w:b/>
          <w:bCs/>
          <w:color w:val="000000" w:themeColor="text1"/>
          <w:sz w:val="44"/>
          <w:szCs w:val="44"/>
          <w:lang w:eastAsia="zh-CN"/>
          <w14:textFill>
            <w14:solidFill>
              <w14:schemeClr w14:val="tx1"/>
            </w14:solidFill>
          </w14:textFill>
        </w:rPr>
        <w:t>办法</w:t>
      </w:r>
    </w:p>
    <w:p w14:paraId="1E432FE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（试行）</w:t>
      </w:r>
    </w:p>
    <w:p w14:paraId="6450DE5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jc w:val="center"/>
        <w:textAlignment w:val="auto"/>
        <w:rPr>
          <w:rFonts w:hint="default" w:ascii="宋体" w:eastAsia="宋体" w:cs="宋体"/>
          <w:b/>
          <w:bCs/>
          <w:color w:val="000000" w:themeColor="text1"/>
          <w:sz w:val="44"/>
          <w:szCs w:val="44"/>
          <w:lang w:val="en-US" w:eastAsia="zh-CN"/>
          <w14:textFill>
            <w14:solidFill>
              <w14:schemeClr w14:val="tx1"/>
            </w14:solidFill>
          </w14:textFill>
        </w:rPr>
      </w:pPr>
    </w:p>
    <w:p w14:paraId="0B354D3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hAnsi="仿宋_GB2312" w:cs="仿宋_GB2312"/>
          <w:b w:val="0"/>
          <w:bCs w:val="0"/>
          <w:color w:val="000000" w:themeColor="text1"/>
          <w:sz w:val="32"/>
          <w:szCs w:val="32"/>
          <w:lang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为进一步</w:t>
      </w:r>
      <w:r>
        <w:rPr>
          <w:rFonts w:hint="eastAsia" w:ascii="仿宋_GB2312" w:hAnsi="仿宋_GB2312" w:eastAsia="仿宋_GB2312" w:cs="仿宋_GB2312"/>
          <w:color w:val="000000" w:themeColor="text1"/>
          <w:sz w:val="32"/>
          <w:szCs w:val="32"/>
          <w14:textFill>
            <w14:solidFill>
              <w14:schemeClr w14:val="tx1"/>
            </w14:solidFill>
          </w14:textFill>
        </w:rPr>
        <w:t>提高</w:t>
      </w:r>
      <w:r>
        <w:rPr>
          <w:rFonts w:hint="eastAsia" w:hAnsi="仿宋_GB2312" w:cs="仿宋_GB2312"/>
          <w:color w:val="000000" w:themeColor="text1"/>
          <w:sz w:val="32"/>
          <w:szCs w:val="32"/>
          <w:lang w:val="en-US" w:eastAsia="zh-CN"/>
          <w14:textFill>
            <w14:solidFill>
              <w14:schemeClr w14:val="tx1"/>
            </w14:solidFill>
          </w14:textFill>
        </w:rPr>
        <w:t>金砂镇农村</w:t>
      </w:r>
      <w:r>
        <w:rPr>
          <w:rFonts w:hint="eastAsia" w:hAnsi="仿宋_GB2312" w:cs="仿宋_GB2312"/>
          <w:color w:val="000000" w:themeColor="text1"/>
          <w:sz w:val="32"/>
          <w:szCs w:val="32"/>
          <w:lang w:eastAsia="zh-CN"/>
          <w14:textFill>
            <w14:solidFill>
              <w14:schemeClr w14:val="tx1"/>
            </w14:solidFill>
          </w14:textFill>
        </w:rPr>
        <w:t>公共环境管理服务</w:t>
      </w:r>
      <w:r>
        <w:rPr>
          <w:rFonts w:hint="eastAsia" w:hAnsi="仿宋_GB2312" w:cs="仿宋_GB2312"/>
          <w:color w:val="000000" w:themeColor="text1"/>
          <w:sz w:val="32"/>
          <w:szCs w:val="32"/>
          <w:lang w:val="en-US" w:eastAsia="zh-CN"/>
          <w14:textFill>
            <w14:solidFill>
              <w14:schemeClr w14:val="tx1"/>
            </w14:solidFill>
          </w14:textFill>
        </w:rPr>
        <w:t>治理</w:t>
      </w:r>
      <w:r>
        <w:rPr>
          <w:rFonts w:hint="eastAsia" w:hAnsi="仿宋_GB2312" w:cs="仿宋_GB2312"/>
          <w:color w:val="000000" w:themeColor="text1"/>
          <w:sz w:val="32"/>
          <w:szCs w:val="32"/>
          <w:lang w:eastAsia="zh-CN"/>
          <w14:textFill>
            <w14:solidFill>
              <w14:schemeClr w14:val="tx1"/>
            </w14:solidFill>
          </w14:textFill>
        </w:rPr>
        <w:t>水平</w:t>
      </w:r>
      <w:r>
        <w:rPr>
          <w:rFonts w:hint="eastAsia" w:ascii="仿宋_GB2312" w:hAnsi="仿宋_GB2312" w:eastAsia="仿宋_GB2312" w:cs="仿宋_GB2312"/>
          <w:color w:val="000000" w:themeColor="text1"/>
          <w:sz w:val="32"/>
          <w:szCs w:val="32"/>
          <w14:textFill>
            <w14:solidFill>
              <w14:schemeClr w14:val="tx1"/>
            </w14:solidFill>
          </w14:textFill>
        </w:rPr>
        <w:t>，加快</w:t>
      </w:r>
      <w:r>
        <w:rPr>
          <w:rFonts w:hint="eastAsia" w:hAnsi="仿宋_GB2312" w:cs="仿宋_GB2312"/>
          <w:color w:val="000000" w:themeColor="text1"/>
          <w:sz w:val="32"/>
          <w:szCs w:val="32"/>
          <w:lang w:val="en-US" w:eastAsia="zh-CN"/>
          <w14:textFill>
            <w14:solidFill>
              <w14:schemeClr w14:val="tx1"/>
            </w14:solidFill>
          </w14:textFill>
        </w:rPr>
        <w:t>全镇</w:t>
      </w:r>
      <w:r>
        <w:rPr>
          <w:rFonts w:hint="eastAsia" w:ascii="仿宋_GB2312" w:hAnsi="仿宋_GB2312" w:eastAsia="仿宋_GB2312" w:cs="仿宋_GB2312"/>
          <w:color w:val="000000" w:themeColor="text1"/>
          <w:sz w:val="32"/>
          <w:szCs w:val="32"/>
          <w14:textFill>
            <w14:solidFill>
              <w14:schemeClr w14:val="tx1"/>
            </w14:solidFill>
          </w14:textFill>
        </w:rPr>
        <w:t>生活垃圾无害化处理步伐，</w:t>
      </w:r>
      <w:r>
        <w:rPr>
          <w:rFonts w:hint="eastAsia" w:hAnsi="仿宋_GB2312" w:cs="仿宋_GB2312"/>
          <w:color w:val="000000" w:themeColor="text1"/>
          <w:sz w:val="32"/>
          <w:szCs w:val="32"/>
          <w:lang w:val="en-US" w:eastAsia="zh-CN"/>
          <w14:textFill>
            <w14:solidFill>
              <w14:schemeClr w14:val="tx1"/>
            </w14:solidFill>
          </w14:textFill>
        </w:rPr>
        <w:t>落实“谁产生、谁付费、谁受益、谁承担”原则，保障环卫清扫、收集、转运、处置常态化运转，改善农村人居环境，依</w:t>
      </w:r>
      <w:r>
        <w:rPr>
          <w:rFonts w:hint="eastAsia" w:ascii="仿宋_GB2312" w:hAnsi="仿宋_GB2312" w:eastAsia="仿宋_GB2312" w:cs="仿宋_GB2312"/>
          <w:color w:val="000000" w:themeColor="text1"/>
          <w:sz w:val="32"/>
          <w:szCs w:val="32"/>
          <w14:textFill>
            <w14:solidFill>
              <w14:schemeClr w14:val="tx1"/>
            </w14:solidFill>
          </w14:textFill>
        </w:rPr>
        <w:t>据</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中华人民共和国固体废物污染环境防治法</w:t>
      </w:r>
      <w:r>
        <w:rPr>
          <w:rFonts w:hint="eastAsia" w:hAnsi="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《福建省城乡生活垃圾管理条例》</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参照</w:t>
      </w:r>
      <w:r>
        <w:rPr>
          <w:rFonts w:hint="eastAsia" w:ascii="仿宋_GB2312" w:hAnsi="仿宋_GB2312" w:eastAsia="仿宋_GB2312" w:cs="仿宋_GB2312"/>
          <w:color w:val="000000" w:themeColor="text1"/>
          <w:sz w:val="32"/>
          <w:szCs w:val="32"/>
          <w14:textFill>
            <w14:solidFill>
              <w14:schemeClr w14:val="tx1"/>
            </w14:solidFill>
          </w14:textFill>
        </w:rPr>
        <w:t>《龙岩市永定区人民政府关于印发龙岩市永定区城市生活垃圾处理费征收管理办法（修订）的通知》（永政规〔2024〕3号）</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结合本镇实际，制定本办法</w:t>
      </w:r>
      <w:r>
        <w:rPr>
          <w:rFonts w:hint="eastAsia" w:hAnsi="仿宋_GB2312" w:cs="仿宋_GB2312"/>
          <w:b w:val="0"/>
          <w:bCs w:val="0"/>
          <w:color w:val="000000" w:themeColor="text1"/>
          <w:sz w:val="32"/>
          <w:szCs w:val="32"/>
          <w:lang w:eastAsia="zh-CN"/>
          <w14:textFill>
            <w14:solidFill>
              <w14:schemeClr w14:val="tx1"/>
            </w14:solidFill>
          </w14:textFill>
        </w:rPr>
        <w:t>。</w:t>
      </w:r>
    </w:p>
    <w:p w14:paraId="6BDBDAB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71" w:firstLineChars="200"/>
        <w:jc w:val="both"/>
        <w:textAlignment w:val="auto"/>
        <w:rPr>
          <w:rFonts w:hint="eastAsia" w:hAnsi="仿宋_GB2312" w:cs="仿宋_GB2312"/>
          <w:b/>
          <w:bCs/>
          <w:i w:val="0"/>
          <w:iCs w:val="0"/>
          <w:color w:val="000000" w:themeColor="text1"/>
          <w:spacing w:val="7"/>
          <w:sz w:val="32"/>
          <w:szCs w:val="32"/>
          <w:lang w:val="en-US" w:eastAsia="zh-CN"/>
          <w14:textFill>
            <w14:solidFill>
              <w14:schemeClr w14:val="tx1"/>
            </w14:solidFill>
          </w14:textFill>
        </w:rPr>
      </w:pPr>
      <w:r>
        <w:rPr>
          <w:rFonts w:hint="eastAsia" w:hAnsi="仿宋_GB2312" w:cs="仿宋_GB2312"/>
          <w:b/>
          <w:bCs/>
          <w:i w:val="0"/>
          <w:iCs w:val="0"/>
          <w:color w:val="000000" w:themeColor="text1"/>
          <w:spacing w:val="7"/>
          <w:sz w:val="32"/>
          <w:szCs w:val="32"/>
          <w:lang w:val="en-US" w:eastAsia="zh-CN"/>
          <w14:textFill>
            <w14:solidFill>
              <w14:schemeClr w14:val="tx1"/>
            </w14:solidFill>
          </w14:textFill>
        </w:rPr>
        <w:t>第一条 适用范围</w:t>
      </w:r>
    </w:p>
    <w:p w14:paraId="2E069EC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68" w:firstLineChars="200"/>
        <w:jc w:val="both"/>
        <w:textAlignment w:val="auto"/>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pPr>
      <w:r>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t>本镇集镇建成区、全部行政村（自然村）范围内，所有产生生活垃圾的单位、经营主体、常住居民、外来暂住人口，均适用本办法。</w:t>
      </w:r>
    </w:p>
    <w:p w14:paraId="5F7CC797">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b/>
          <w:bCs/>
          <w:i w:val="0"/>
          <w:iCs w:val="0"/>
          <w:color w:val="000000" w:themeColor="text1"/>
          <w:spacing w:val="7"/>
          <w:sz w:val="32"/>
          <w:szCs w:val="32"/>
          <w:lang w:val="en-US" w:eastAsia="zh-CN"/>
          <w14:textFill>
            <w14:solidFill>
              <w14:schemeClr w14:val="tx1"/>
            </w14:solidFill>
          </w14:textFill>
        </w:rPr>
      </w:pPr>
      <w:r>
        <w:rPr>
          <w:rFonts w:hint="eastAsia" w:hAnsi="仿宋_GB2312" w:cs="仿宋_GB2312"/>
          <w:b/>
          <w:bCs/>
          <w:i w:val="0"/>
          <w:iCs w:val="0"/>
          <w:color w:val="000000" w:themeColor="text1"/>
          <w:spacing w:val="7"/>
          <w:sz w:val="32"/>
          <w:szCs w:val="32"/>
          <w:lang w:val="en-US" w:eastAsia="zh-CN"/>
          <w14:textFill>
            <w14:solidFill>
              <w14:schemeClr w14:val="tx1"/>
            </w14:solidFill>
          </w14:textFill>
        </w:rPr>
        <w:t>第二条 权责划分</w:t>
      </w:r>
    </w:p>
    <w:p w14:paraId="280750B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68" w:firstLineChars="200"/>
        <w:jc w:val="both"/>
        <w:textAlignment w:val="auto"/>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pPr>
      <w:r>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t>1.镇人民政府：统筹领导全镇生活垃圾处理工作，推动全镇生活垃圾处理收费管理，出台收费指导意见、监督村级收支、督导保洁运维，对村委会作指导监督，督促提升村级生活垃圾处理自治管理，有效提升村容环境和服务水平。</w:t>
      </w:r>
    </w:p>
    <w:p w14:paraId="5D840B8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68" w:firstLineChars="200"/>
        <w:jc w:val="both"/>
        <w:textAlignment w:val="auto"/>
        <w:rPr>
          <w:rFonts w:hint="default" w:hAnsi="仿宋_GB2312" w:cs="仿宋_GB2312"/>
          <w:b w:val="0"/>
          <w:bCs w:val="0"/>
          <w:i w:val="0"/>
          <w:iCs w:val="0"/>
          <w:color w:val="000000" w:themeColor="text1"/>
          <w:spacing w:val="7"/>
          <w:sz w:val="32"/>
          <w:szCs w:val="32"/>
          <w:lang w:val="en-US" w:eastAsia="zh-CN"/>
          <w14:textFill>
            <w14:solidFill>
              <w14:schemeClr w14:val="tx1"/>
            </w14:solidFill>
          </w14:textFill>
        </w:rPr>
      </w:pPr>
      <w:r>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t>2.村委会：作为生活垃圾处理费的征收实施主体，通过村级自治方式，实行明确的收费标准、收缴方式、减免清单；负责上门收缴、台账登记、票据开具、村务公示、保洁队伍日常管理。</w:t>
      </w:r>
    </w:p>
    <w:p w14:paraId="0E10698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68" w:firstLineChars="200"/>
        <w:jc w:val="both"/>
        <w:textAlignment w:val="auto"/>
        <w:rPr>
          <w:rFonts w:hint="default" w:hAnsi="仿宋_GB2312" w:cs="仿宋_GB2312"/>
          <w:b w:val="0"/>
          <w:bCs w:val="0"/>
          <w:i w:val="0"/>
          <w:iCs w:val="0"/>
          <w:color w:val="000000" w:themeColor="text1"/>
          <w:spacing w:val="7"/>
          <w:sz w:val="32"/>
          <w:szCs w:val="32"/>
          <w:lang w:val="en-US" w:eastAsia="zh-CN"/>
          <w14:textFill>
            <w14:solidFill>
              <w14:schemeClr w14:val="tx1"/>
            </w14:solidFill>
          </w14:textFill>
        </w:rPr>
      </w:pPr>
      <w:r>
        <w:rPr>
          <w:rFonts w:hint="eastAsia" w:hAnsi="仿宋_GB2312" w:cs="仿宋_GB2312"/>
          <w:b w:val="0"/>
          <w:bCs w:val="0"/>
          <w:i w:val="0"/>
          <w:iCs w:val="0"/>
          <w:color w:val="000000" w:themeColor="text1"/>
          <w:spacing w:val="7"/>
          <w:sz w:val="32"/>
          <w:szCs w:val="32"/>
          <w:lang w:val="en-US" w:eastAsia="zh-CN"/>
          <w14:textFill>
            <w14:solidFill>
              <w14:schemeClr w14:val="tx1"/>
            </w14:solidFill>
          </w14:textFill>
        </w:rPr>
        <w:t>3.镇村管站、经管站：按照城乡生活垃圾管理、村级“三资”管理有关法规，负责做好各村生活垃圾处理费有关票据管理、资金监管、村级收支审计等方面工作。</w:t>
      </w:r>
    </w:p>
    <w:p w14:paraId="2FFA907D">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default" w:hAnsi="仿宋_GB2312" w:cs="仿宋_GB2312"/>
          <w:b w:val="0"/>
          <w:bCs w:val="0"/>
          <w:i w:val="0"/>
          <w:iCs w:val="0"/>
          <w:color w:val="000000" w:themeColor="text1"/>
          <w:spacing w:val="7"/>
          <w:sz w:val="32"/>
          <w:szCs w:val="32"/>
          <w:lang w:val="en-US" w:eastAsia="zh-CN"/>
          <w14:textFill>
            <w14:solidFill>
              <w14:schemeClr w14:val="tx1"/>
            </w14:solidFill>
          </w14:textFill>
        </w:rPr>
      </w:pPr>
      <w:r>
        <w:rPr>
          <w:rFonts w:hint="eastAsia" w:hAnsi="仿宋_GB2312" w:cs="仿宋_GB2312"/>
          <w:b/>
          <w:bCs/>
          <w:i w:val="0"/>
          <w:iCs w:val="0"/>
          <w:color w:val="000000" w:themeColor="text1"/>
          <w:spacing w:val="7"/>
          <w:sz w:val="32"/>
          <w:szCs w:val="32"/>
          <w:lang w:val="en-US" w:eastAsia="zh-CN"/>
          <w14:textFill>
            <w14:solidFill>
              <w14:schemeClr w14:val="tx1"/>
            </w14:solidFill>
          </w14:textFill>
        </w:rPr>
        <w:t>第三条 收费对象及指导收费区间</w:t>
      </w:r>
    </w:p>
    <w:p w14:paraId="0BF7639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774" w:firstLineChars="231"/>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i w:val="0"/>
          <w:iCs w:val="0"/>
          <w:color w:val="000000" w:themeColor="text1"/>
          <w:spacing w:val="7"/>
          <w:sz w:val="32"/>
          <w:szCs w:val="32"/>
          <w14:textFill>
            <w14:solidFill>
              <w14:schemeClr w14:val="tx1"/>
            </w14:solidFill>
          </w14:textFill>
        </w:rPr>
        <w:t>1.收</w:t>
      </w:r>
      <w:r>
        <w:rPr>
          <w:rFonts w:hint="eastAsia" w:hAnsi="仿宋_GB2312" w:cs="仿宋_GB2312"/>
          <w:b/>
          <w:bCs/>
          <w:i w:val="0"/>
          <w:iCs w:val="0"/>
          <w:color w:val="000000" w:themeColor="text1"/>
          <w:spacing w:val="7"/>
          <w:sz w:val="32"/>
          <w:szCs w:val="32"/>
          <w:lang w:val="en-US" w:eastAsia="zh-CN"/>
          <w14:textFill>
            <w14:solidFill>
              <w14:schemeClr w14:val="tx1"/>
            </w14:solidFill>
          </w14:textFill>
        </w:rPr>
        <w:t>费</w:t>
      </w:r>
      <w:r>
        <w:rPr>
          <w:rFonts w:hint="eastAsia" w:ascii="仿宋_GB2312" w:hAnsi="仿宋_GB2312" w:eastAsia="仿宋_GB2312" w:cs="仿宋_GB2312"/>
          <w:b/>
          <w:bCs/>
          <w:i w:val="0"/>
          <w:iCs w:val="0"/>
          <w:color w:val="000000" w:themeColor="text1"/>
          <w:spacing w:val="7"/>
          <w:sz w:val="32"/>
          <w:szCs w:val="32"/>
          <w14:textFill>
            <w14:solidFill>
              <w14:schemeClr w14:val="tx1"/>
            </w14:solidFill>
          </w14:textFill>
        </w:rPr>
        <w:t>对象</w:t>
      </w:r>
      <w:r>
        <w:rPr>
          <w:rFonts w:hint="eastAsia" w:hAnsi="仿宋_GB2312" w:cs="仿宋_GB2312"/>
          <w:b/>
          <w:bCs/>
          <w:i w:val="0"/>
          <w:iCs w:val="0"/>
          <w:color w:val="000000" w:themeColor="text1"/>
          <w:spacing w:val="7"/>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各村户籍人口</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长期居住本村的流动人口；集镇、村内</w:t>
      </w:r>
      <w:r>
        <w:rPr>
          <w:rFonts w:hint="eastAsia" w:ascii="仿宋_GB2312" w:hAnsi="仿宋_GB2312" w:eastAsia="仿宋_GB2312" w:cs="仿宋_GB2312"/>
          <w:color w:val="000000" w:themeColor="text1"/>
          <w:sz w:val="32"/>
          <w:szCs w:val="32"/>
          <w14:textFill>
            <w14:solidFill>
              <w14:schemeClr w14:val="tx1"/>
            </w14:solidFill>
          </w14:textFill>
        </w:rPr>
        <w:t>企事业单位及其他组织、个体工商户。</w:t>
      </w:r>
    </w:p>
    <w:p w14:paraId="14BF4BD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2.收费标准</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：依据</w:t>
      </w:r>
      <w:r>
        <w:rPr>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省住建厅等6部门《闽建村〔2022〕5号》文件规定：</w:t>
      </w:r>
      <w:r>
        <w:rPr>
          <w:rStyle w:val="7"/>
          <w:rFonts w:hint="eastAsia" w:ascii="仿宋_GB2312" w:hAnsi="仿宋_GB2312" w:eastAsia="仿宋_GB2312" w:cs="仿宋_GB2312"/>
          <w:b w:val="0"/>
          <w:bCs w:val="0"/>
          <w:color w:val="000000" w:themeColor="text1"/>
          <w:kern w:val="0"/>
          <w:sz w:val="32"/>
          <w:szCs w:val="32"/>
          <w:lang w:val="en-US" w:eastAsia="zh-CN" w:bidi="ar"/>
          <w14:textFill>
            <w14:solidFill>
              <w14:schemeClr w14:val="tx1"/>
            </w14:solidFill>
          </w14:textFill>
        </w:rPr>
        <w:t>农村农户生活垃圾保洁/处理费全省指导区间：60～120元/户・年，本镇指导价：</w:t>
      </w:r>
    </w:p>
    <w:p w14:paraId="13D641E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辖区常住居民按照60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/年</w:t>
      </w:r>
      <w:r>
        <w:rPr>
          <w:rStyle w:val="7"/>
          <w:rFonts w:hint="eastAsia" w:ascii="宋体" w:hAnsi="宋体" w:eastAsia="宋体" w:cs="宋体"/>
          <w:b w:val="0"/>
          <w:bCs w:val="0"/>
          <w:color w:val="000000" w:themeColor="text1"/>
          <w:kern w:val="0"/>
          <w:sz w:val="28"/>
          <w:szCs w:val="28"/>
          <w:lang w:val="en-US" w:eastAsia="zh-CN" w:bidi="ar"/>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户、非常住居民按</w:t>
      </w:r>
      <w:r>
        <w:rPr>
          <w:rFonts w:hint="eastAsia" w:hAnsi="仿宋_GB2312" w:cs="仿宋_GB2312"/>
          <w:color w:val="000000" w:themeColor="text1"/>
          <w:sz w:val="32"/>
          <w:szCs w:val="32"/>
          <w:lang w:eastAsia="zh-CN"/>
          <w14:textFill>
            <w14:solidFill>
              <w14:schemeClr w14:val="tx1"/>
            </w14:solidFill>
          </w14:textFill>
        </w:rPr>
        <w:t>照</w:t>
      </w:r>
      <w:r>
        <w:rPr>
          <w:rFonts w:hint="eastAsia" w:ascii="仿宋_GB2312" w:hAnsi="仿宋_GB2312" w:eastAsia="仿宋_GB2312" w:cs="仿宋_GB2312"/>
          <w:color w:val="000000" w:themeColor="text1"/>
          <w:sz w:val="32"/>
          <w:szCs w:val="32"/>
          <w14:textFill>
            <w14:solidFill>
              <w14:schemeClr w14:val="tx1"/>
            </w14:solidFill>
          </w14:textFill>
        </w:rPr>
        <w:t>30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/年</w:t>
      </w:r>
      <w:r>
        <w:rPr>
          <w:rStyle w:val="7"/>
          <w:rFonts w:hint="eastAsia" w:ascii="宋体" w:hAnsi="宋体" w:eastAsia="宋体" w:cs="宋体"/>
          <w:b w:val="0"/>
          <w:bCs w:val="0"/>
          <w:color w:val="000000" w:themeColor="text1"/>
          <w:kern w:val="0"/>
          <w:sz w:val="28"/>
          <w:szCs w:val="28"/>
          <w:lang w:val="en-US" w:eastAsia="zh-CN" w:bidi="ar"/>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户；学校、卫生院、信用社</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公司、工厂5</w:t>
      </w:r>
      <w:r>
        <w:rPr>
          <w:rFonts w:hint="eastAsia" w:ascii="仿宋_GB2312" w:hAnsi="仿宋_GB2312" w:eastAsia="仿宋_GB2312" w:cs="仿宋_GB2312"/>
          <w:color w:val="000000" w:themeColor="text1"/>
          <w:sz w:val="32"/>
          <w:szCs w:val="32"/>
          <w14:textFill>
            <w14:solidFill>
              <w14:schemeClr w14:val="tx1"/>
            </w14:solidFill>
          </w14:textFill>
        </w:rPr>
        <w:t>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/月；餐饮店30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/月；其他商户（店铺）：20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/月；住宿业参照餐饮业标准。</w:t>
      </w:r>
    </w:p>
    <w:p w14:paraId="076E38F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红白喜事、（自然村）民俗活动按</w:t>
      </w:r>
      <w:r>
        <w:rPr>
          <w:rFonts w:hint="eastAsia" w:hAnsi="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0</w:t>
      </w:r>
      <w:r>
        <w:rPr>
          <w:rFonts w:hint="eastAsia" w:hAnsi="仿宋_GB2312" w:cs="仿宋_GB2312"/>
          <w:color w:val="000000" w:themeColor="text1"/>
          <w:sz w:val="32"/>
          <w:szCs w:val="32"/>
          <w:lang w:val="en-US" w:eastAsia="zh-CN"/>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/场；建筑垃圾</w:t>
      </w:r>
      <w:r>
        <w:rPr>
          <w:rFonts w:hint="eastAsia" w:hAnsi="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大件垃圾按</w:t>
      </w:r>
      <w:r>
        <w:rPr>
          <w:rFonts w:hint="eastAsia" w:hAnsi="仿宋_GB2312" w:cs="仿宋_GB2312"/>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color w:val="000000" w:themeColor="text1"/>
          <w:sz w:val="32"/>
          <w:szCs w:val="32"/>
          <w14:textFill>
            <w14:solidFill>
              <w14:schemeClr w14:val="tx1"/>
            </w14:solidFill>
          </w14:textFill>
        </w:rPr>
        <w:t>0元/车。</w:t>
      </w:r>
    </w:p>
    <w:p w14:paraId="7237B12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（3）</w:t>
      </w:r>
      <w:r>
        <w:rPr>
          <w:rFonts w:hint="eastAsia" w:hAnsi="仿宋_GB2312" w:cs="仿宋_GB2312"/>
          <w:color w:val="000000" w:themeColor="text1"/>
          <w:sz w:val="32"/>
          <w:szCs w:val="32"/>
          <w:lang w:eastAsia="zh-CN"/>
          <w14:textFill>
            <w14:solidFill>
              <w14:schemeClr w14:val="tx1"/>
            </w14:solidFill>
          </w14:textFill>
        </w:rPr>
        <w:t>类型</w:t>
      </w:r>
      <w:r>
        <w:rPr>
          <w:rFonts w:hint="eastAsia" w:ascii="仿宋_GB2312" w:hAnsi="仿宋_GB2312" w:eastAsia="仿宋_GB2312" w:cs="仿宋_GB2312"/>
          <w:color w:val="000000" w:themeColor="text1"/>
          <w:sz w:val="32"/>
          <w:szCs w:val="32"/>
          <w14:textFill>
            <w14:solidFill>
              <w14:schemeClr w14:val="tx1"/>
            </w14:solidFill>
          </w14:textFill>
        </w:rPr>
        <w:t>叠加（如：餐饮+住宿、住户+店面经营等情况），同一主体按就高不就低形式收</w:t>
      </w:r>
      <w:r>
        <w:rPr>
          <w:rFonts w:hint="eastAsia" w:hAnsi="仿宋_GB2312" w:cs="仿宋_GB2312"/>
          <w:color w:val="000000" w:themeColor="text1"/>
          <w:sz w:val="32"/>
          <w:szCs w:val="32"/>
          <w:lang w:val="en-US" w:eastAsia="zh-CN"/>
          <w14:textFill>
            <w14:solidFill>
              <w14:schemeClr w14:val="tx1"/>
            </w14:solidFill>
          </w14:textFill>
        </w:rPr>
        <w:t>费</w:t>
      </w:r>
      <w:r>
        <w:rPr>
          <w:rFonts w:hint="eastAsia" w:ascii="仿宋_GB2312" w:hAnsi="仿宋_GB2312" w:eastAsia="仿宋_GB2312" w:cs="仿宋_GB2312"/>
          <w:color w:val="000000" w:themeColor="text1"/>
          <w:sz w:val="32"/>
          <w:szCs w:val="32"/>
          <w14:textFill>
            <w14:solidFill>
              <w14:schemeClr w14:val="tx1"/>
            </w14:solidFill>
          </w14:textFill>
        </w:rPr>
        <w:t>，不同主体按实际类别分别收</w:t>
      </w:r>
      <w:r>
        <w:rPr>
          <w:rFonts w:hint="eastAsia" w:hAnsi="仿宋_GB2312" w:cs="仿宋_GB2312"/>
          <w:color w:val="000000" w:themeColor="text1"/>
          <w:sz w:val="32"/>
          <w:szCs w:val="32"/>
          <w:lang w:val="en-US" w:eastAsia="zh-CN"/>
          <w14:textFill>
            <w14:solidFill>
              <w14:schemeClr w14:val="tx1"/>
            </w14:solidFill>
          </w14:textFill>
        </w:rPr>
        <w:t>费</w:t>
      </w:r>
      <w:r>
        <w:rPr>
          <w:rFonts w:hint="eastAsia" w:ascii="仿宋_GB2312" w:hAnsi="仿宋_GB2312" w:eastAsia="仿宋_GB2312" w:cs="仿宋_GB2312"/>
          <w:color w:val="000000" w:themeColor="text1"/>
          <w:sz w:val="32"/>
          <w:szCs w:val="32"/>
          <w14:textFill>
            <w14:solidFill>
              <w14:schemeClr w14:val="tx1"/>
            </w14:solidFill>
          </w14:textFill>
        </w:rPr>
        <w:t>。</w:t>
      </w:r>
    </w:p>
    <w:p w14:paraId="340C6E8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w:t>
      </w:r>
      <w:r>
        <w:rPr>
          <w:rFonts w:hint="eastAsia" w:hAnsi="仿宋_GB2312" w:cs="仿宋_GB2312"/>
          <w:color w:val="000000" w:themeColor="text1"/>
          <w:sz w:val="32"/>
          <w:szCs w:val="32"/>
          <w:lang w:eastAsia="zh-CN"/>
          <w14:textFill>
            <w14:solidFill>
              <w14:schemeClr w14:val="tx1"/>
            </w14:solidFill>
          </w14:textFill>
        </w:rPr>
        <w:t>圩天、</w:t>
      </w:r>
      <w:r>
        <w:rPr>
          <w:rFonts w:hint="eastAsia" w:ascii="仿宋_GB2312" w:hAnsi="仿宋_GB2312" w:eastAsia="仿宋_GB2312" w:cs="仿宋_GB2312"/>
          <w:color w:val="000000" w:themeColor="text1"/>
          <w:sz w:val="32"/>
          <w:szCs w:val="32"/>
          <w14:textFill>
            <w14:solidFill>
              <w14:schemeClr w14:val="tx1"/>
            </w14:solidFill>
          </w14:textFill>
        </w:rPr>
        <w:t>集市每个</w:t>
      </w:r>
      <w:r>
        <w:rPr>
          <w:rFonts w:hint="eastAsia" w:hAnsi="仿宋_GB2312" w:cs="仿宋_GB2312"/>
          <w:color w:val="000000" w:themeColor="text1"/>
          <w:sz w:val="32"/>
          <w:szCs w:val="32"/>
          <w:lang w:eastAsia="zh-CN"/>
          <w14:textFill>
            <w14:solidFill>
              <w14:schemeClr w14:val="tx1"/>
            </w14:solidFill>
          </w14:textFill>
        </w:rPr>
        <w:t>登记</w:t>
      </w:r>
      <w:r>
        <w:rPr>
          <w:rFonts w:hint="eastAsia" w:ascii="仿宋_GB2312" w:hAnsi="仿宋_GB2312" w:eastAsia="仿宋_GB2312" w:cs="仿宋_GB2312"/>
          <w:color w:val="000000" w:themeColor="text1"/>
          <w:sz w:val="32"/>
          <w:szCs w:val="32"/>
          <w14:textFill>
            <w14:solidFill>
              <w14:schemeClr w14:val="tx1"/>
            </w14:solidFill>
          </w14:textFill>
        </w:rPr>
        <w:t>摊位</w:t>
      </w:r>
      <w:r>
        <w:rPr>
          <w:rFonts w:hint="eastAsia" w:hAnsi="仿宋_GB2312" w:cs="仿宋_GB2312"/>
          <w:color w:val="000000" w:themeColor="text1"/>
          <w:sz w:val="32"/>
          <w:szCs w:val="32"/>
          <w:lang w:eastAsia="zh-CN"/>
          <w14:textFill>
            <w14:solidFill>
              <w14:schemeClr w14:val="tx1"/>
            </w14:solidFill>
          </w14:textFill>
        </w:rPr>
        <w:t>按</w:t>
      </w:r>
      <w:r>
        <w:rPr>
          <w:rFonts w:hint="eastAsia" w:hAnsi="仿宋_GB2312" w:cs="仿宋_GB2312"/>
          <w:color w:val="000000" w:themeColor="text1"/>
          <w:sz w:val="32"/>
          <w:szCs w:val="32"/>
          <w:lang w:val="en-US" w:eastAsia="zh-CN"/>
          <w14:textFill>
            <w14:solidFill>
              <w14:schemeClr w14:val="tx1"/>
            </w14:solidFill>
          </w14:textFill>
        </w:rPr>
        <w:t>3元</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w:t>
      </w:r>
      <w:r>
        <w:rPr>
          <w:rFonts w:hint="eastAsia" w:hAnsi="仿宋_GB2312" w:cs="仿宋_GB2312"/>
          <w:color w:val="000000" w:themeColor="text1"/>
          <w:kern w:val="0"/>
          <w:sz w:val="32"/>
          <w:szCs w:val="32"/>
          <w:lang w:val="en-US" w:eastAsia="zh-CN" w:bidi="ar"/>
          <w14:textFill>
            <w14:solidFill>
              <w14:schemeClr w14:val="tx1"/>
            </w14:solidFill>
          </w14:textFill>
        </w:rPr>
        <w:t>圩（次）</w:t>
      </w:r>
      <w:r>
        <w:rPr>
          <w:rFonts w:hint="eastAsia" w:ascii="仿宋_GB2312" w:hAnsi="仿宋_GB2312" w:eastAsia="仿宋_GB2312" w:cs="仿宋_GB2312"/>
          <w:color w:val="000000" w:themeColor="text1"/>
          <w:sz w:val="32"/>
          <w:szCs w:val="32"/>
          <w14:textFill>
            <w14:solidFill>
              <w14:schemeClr w14:val="tx1"/>
            </w14:solidFill>
          </w14:textFill>
        </w:rPr>
        <w:t>收</w:t>
      </w:r>
      <w:r>
        <w:rPr>
          <w:rFonts w:hint="eastAsia" w:hAnsi="仿宋_GB2312" w:cs="仿宋_GB2312"/>
          <w:color w:val="000000" w:themeColor="text1"/>
          <w:sz w:val="32"/>
          <w:szCs w:val="32"/>
          <w:lang w:val="en-US" w:eastAsia="zh-CN"/>
          <w14:textFill>
            <w14:solidFill>
              <w14:schemeClr w14:val="tx1"/>
            </w14:solidFill>
          </w14:textFill>
        </w:rPr>
        <w:t>费</w:t>
      </w:r>
      <w:r>
        <w:rPr>
          <w:rFonts w:hint="eastAsia" w:ascii="仿宋_GB2312" w:hAnsi="仿宋_GB2312" w:eastAsia="仿宋_GB2312" w:cs="仿宋_GB2312"/>
          <w:color w:val="000000" w:themeColor="text1"/>
          <w:sz w:val="32"/>
          <w:szCs w:val="32"/>
          <w14:textFill>
            <w14:solidFill>
              <w14:schemeClr w14:val="tx1"/>
            </w14:solidFill>
          </w14:textFill>
        </w:rPr>
        <w:t>。</w:t>
      </w:r>
    </w:p>
    <w:p w14:paraId="646B212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（5）有其他特殊情形的按实际情况收</w:t>
      </w:r>
      <w:r>
        <w:rPr>
          <w:rFonts w:hint="eastAsia" w:hAnsi="仿宋_GB2312" w:cs="仿宋_GB2312"/>
          <w:color w:val="000000" w:themeColor="text1"/>
          <w:sz w:val="32"/>
          <w:szCs w:val="32"/>
          <w:lang w:val="en-US" w:eastAsia="zh-CN"/>
          <w14:textFill>
            <w14:solidFill>
              <w14:schemeClr w14:val="tx1"/>
            </w14:solidFill>
          </w14:textFill>
        </w:rPr>
        <w:t>费</w:t>
      </w:r>
      <w:r>
        <w:rPr>
          <w:rFonts w:hint="eastAsia" w:ascii="仿宋_GB2312" w:hAnsi="仿宋_GB2312" w:eastAsia="仿宋_GB2312" w:cs="仿宋_GB2312"/>
          <w:color w:val="000000" w:themeColor="text1"/>
          <w:sz w:val="32"/>
          <w:szCs w:val="32"/>
          <w14:textFill>
            <w14:solidFill>
              <w14:schemeClr w14:val="tx1"/>
            </w14:solidFill>
          </w14:textFill>
        </w:rPr>
        <w:t>。</w:t>
      </w:r>
    </w:p>
    <w:p w14:paraId="6D622EF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第四条 减免优惠政策</w:t>
      </w:r>
    </w:p>
    <w:p w14:paraId="687516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default" w:hAnsi="仿宋_GB2312" w:cs="仿宋_GB2312"/>
          <w:b w:val="0"/>
          <w:bCs w:val="0"/>
          <w:color w:val="000000" w:themeColor="text1"/>
          <w:sz w:val="32"/>
          <w:szCs w:val="32"/>
          <w:lang w:val="en-US" w:eastAsia="zh-CN"/>
          <w14:textFill>
            <w14:solidFill>
              <w14:schemeClr w14:val="tx1"/>
            </w14:solidFill>
          </w14:textFill>
        </w:rPr>
      </w:pPr>
      <w:r>
        <w:rPr>
          <w:rFonts w:hint="eastAsia" w:hAnsi="仿宋_GB2312" w:cs="仿宋_GB2312"/>
          <w:b w:val="0"/>
          <w:bCs w:val="0"/>
          <w:color w:val="000000" w:themeColor="text1"/>
          <w:sz w:val="32"/>
          <w:szCs w:val="32"/>
          <w:lang w:val="en-US" w:eastAsia="zh-CN"/>
          <w14:textFill>
            <w14:solidFill>
              <w14:schemeClr w14:val="tx1"/>
            </w14:solidFill>
          </w14:textFill>
        </w:rPr>
        <w:t>1.减免对象：在册低保户、特困供养人员、建档立卡脱贫户、孤儿、</w:t>
      </w:r>
      <w:r>
        <w:rPr>
          <w:rFonts w:hint="eastAsia" w:hAnsi="仿宋_GB2312" w:cs="仿宋_GB2312"/>
          <w:b w:val="0"/>
          <w:bCs w:val="0"/>
          <w:color w:val="000000" w:themeColor="text1"/>
          <w:sz w:val="32"/>
          <w:szCs w:val="32"/>
          <w:highlight w:val="none"/>
          <w:lang w:val="en-US" w:eastAsia="zh-CN"/>
          <w14:textFill>
            <w14:solidFill>
              <w14:schemeClr w14:val="tx1"/>
            </w14:solidFill>
          </w14:textFill>
        </w:rPr>
        <w:t>重度</w:t>
      </w:r>
      <w:r>
        <w:rPr>
          <w:rFonts w:hint="eastAsia" w:hAnsi="仿宋_GB2312" w:cs="仿宋_GB2312"/>
          <w:b w:val="0"/>
          <w:bCs w:val="0"/>
          <w:color w:val="000000" w:themeColor="text1"/>
          <w:sz w:val="32"/>
          <w:szCs w:val="32"/>
          <w:highlight w:val="none"/>
          <w:lang w:eastAsia="zh-CN"/>
          <w14:textFill>
            <w14:solidFill>
              <w14:schemeClr w14:val="tx1"/>
            </w14:solidFill>
          </w14:textFill>
        </w:rPr>
        <w:t>残疾</w:t>
      </w:r>
      <w:r>
        <w:rPr>
          <w:rFonts w:hint="eastAsia" w:hAnsi="仿宋_GB2312" w:cs="仿宋_GB2312"/>
          <w:b w:val="0"/>
          <w:bCs w:val="0"/>
          <w:color w:val="000000" w:themeColor="text1"/>
          <w:sz w:val="32"/>
          <w:szCs w:val="32"/>
          <w:highlight w:val="none"/>
          <w:lang w:val="en-US" w:eastAsia="zh-CN"/>
          <w14:textFill>
            <w14:solidFill>
              <w14:schemeClr w14:val="tx1"/>
            </w14:solidFill>
          </w14:textFill>
        </w:rPr>
        <w:t>人员</w:t>
      </w:r>
      <w:r>
        <w:rPr>
          <w:rFonts w:hint="eastAsia" w:hAnsi="仿宋_GB2312" w:cs="仿宋_GB2312"/>
          <w:b w:val="0"/>
          <w:bCs w:val="0"/>
          <w:color w:val="000000" w:themeColor="text1"/>
          <w:sz w:val="32"/>
          <w:szCs w:val="32"/>
          <w:lang w:val="en-US" w:eastAsia="zh-CN"/>
          <w14:textFill>
            <w14:solidFill>
              <w14:schemeClr w14:val="tx1"/>
            </w14:solidFill>
          </w14:textFill>
        </w:rPr>
        <w:t>、孤寡独居老人、重点优抚户等特殊对象；</w:t>
      </w:r>
    </w:p>
    <w:p w14:paraId="6EACF4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hAnsi="仿宋_GB2312" w:cs="仿宋_GB2312"/>
          <w:b w:val="0"/>
          <w:bCs w:val="0"/>
          <w:color w:val="000000" w:themeColor="text1"/>
          <w:sz w:val="32"/>
          <w:szCs w:val="32"/>
          <w:lang w:val="en-US" w:eastAsia="zh-CN"/>
          <w14:textFill>
            <w14:solidFill>
              <w14:schemeClr w14:val="tx1"/>
            </w14:solidFill>
          </w14:textFill>
        </w:rPr>
      </w:pPr>
      <w:r>
        <w:rPr>
          <w:rFonts w:hint="eastAsia" w:hAnsi="仿宋_GB2312" w:cs="仿宋_GB2312"/>
          <w:b w:val="0"/>
          <w:bCs w:val="0"/>
          <w:color w:val="000000" w:themeColor="text1"/>
          <w:sz w:val="32"/>
          <w:szCs w:val="32"/>
          <w:lang w:val="en-US" w:eastAsia="zh-CN"/>
          <w14:textFill>
            <w14:solidFill>
              <w14:schemeClr w14:val="tx1"/>
            </w14:solidFill>
          </w14:textFill>
        </w:rPr>
        <w:t>2.减免流程：由村民书面申请，村“两委”核实、村民代表大会确认、村务公开栏公示无异议后执行；每年动态更新减免名单。</w:t>
      </w:r>
    </w:p>
    <w:p w14:paraId="6288EBD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742" w:firstLineChars="231"/>
        <w:jc w:val="both"/>
        <w:textAlignment w:val="auto"/>
        <w:rPr>
          <w:rFonts w:hint="default"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第五条 收费流程与民主程序</w:t>
      </w:r>
    </w:p>
    <w:p w14:paraId="182765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742" w:firstLineChars="231"/>
        <w:jc w:val="both"/>
        <w:textAlignment w:val="auto"/>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1.村级收费民主议事程序</w:t>
      </w:r>
    </w:p>
    <w:p w14:paraId="4768D34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hAnsi="仿宋_GB2312" w:cs="仿宋_GB2312"/>
          <w:b w:val="0"/>
          <w:bCs w:val="0"/>
          <w:color w:val="000000" w:themeColor="text1"/>
          <w:sz w:val="32"/>
          <w:szCs w:val="32"/>
          <w:lang w:val="en-US" w:eastAsia="zh-CN"/>
          <w14:textFill>
            <w14:solidFill>
              <w14:schemeClr w14:val="tx1"/>
            </w14:solidFill>
          </w14:textFill>
        </w:rPr>
      </w:pPr>
      <w:r>
        <w:rPr>
          <w:rFonts w:hint="eastAsia" w:hAnsi="仿宋_GB2312" w:cs="仿宋_GB2312"/>
          <w:b w:val="0"/>
          <w:bCs w:val="0"/>
          <w:color w:val="000000" w:themeColor="text1"/>
          <w:sz w:val="32"/>
          <w:szCs w:val="32"/>
          <w:lang w:eastAsia="zh-CN"/>
          <w14:textFill>
            <w14:solidFill>
              <w14:schemeClr w14:val="tx1"/>
            </w14:solidFill>
          </w14:textFill>
        </w:rPr>
        <w:t>（</w:t>
      </w:r>
      <w:r>
        <w:rPr>
          <w:rFonts w:hint="eastAsia" w:hAnsi="仿宋_GB2312" w:cs="仿宋_GB2312"/>
          <w:b w:val="0"/>
          <w:bCs w:val="0"/>
          <w:color w:val="000000" w:themeColor="text1"/>
          <w:sz w:val="32"/>
          <w:szCs w:val="32"/>
          <w:lang w:val="en-US" w:eastAsia="zh-CN"/>
          <w14:textFill>
            <w14:solidFill>
              <w14:schemeClr w14:val="tx1"/>
            </w14:solidFill>
          </w14:textFill>
        </w:rPr>
        <w:t>1</w:t>
      </w:r>
      <w:r>
        <w:rPr>
          <w:rFonts w:hint="eastAsia" w:hAnsi="仿宋_GB2312" w:cs="仿宋_GB2312"/>
          <w:b w:val="0"/>
          <w:bCs w:val="0"/>
          <w:color w:val="000000" w:themeColor="text1"/>
          <w:sz w:val="32"/>
          <w:szCs w:val="32"/>
          <w:lang w:eastAsia="zh-CN"/>
          <w14:textFill>
            <w14:solidFill>
              <w14:schemeClr w14:val="tx1"/>
            </w14:solidFill>
          </w14:textFill>
        </w:rPr>
        <w:t>）</w:t>
      </w:r>
      <w:r>
        <w:rPr>
          <w:rFonts w:hint="eastAsia" w:hAnsi="仿宋_GB2312" w:cs="仿宋_GB2312"/>
          <w:b w:val="0"/>
          <w:bCs w:val="0"/>
          <w:color w:val="000000" w:themeColor="text1"/>
          <w:sz w:val="32"/>
          <w:szCs w:val="32"/>
          <w:lang w:val="en-US" w:eastAsia="zh-CN"/>
          <w14:textFill>
            <w14:solidFill>
              <w14:schemeClr w14:val="tx1"/>
            </w14:solidFill>
          </w14:textFill>
        </w:rPr>
        <w:t>对于生活垃圾处理费征收有关事项的调整，由村委会召开村民代表大会研究表决，应由参会代表三分之二以上到场参会，并需到场参会代表的过半数同意方可通过；</w:t>
      </w:r>
    </w:p>
    <w:p w14:paraId="4EF441C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hAnsi="仿宋_GB2312" w:cs="仿宋_GB2312"/>
          <w:b w:val="0"/>
          <w:bCs w:val="0"/>
          <w:color w:val="000000" w:themeColor="text1"/>
          <w:sz w:val="32"/>
          <w:szCs w:val="32"/>
          <w:lang w:val="en-US" w:eastAsia="zh-CN"/>
          <w14:textFill>
            <w14:solidFill>
              <w14:schemeClr w14:val="tx1"/>
            </w14:solidFill>
          </w14:textFill>
        </w:rPr>
      </w:pPr>
      <w:r>
        <w:rPr>
          <w:rFonts w:hint="eastAsia" w:hAnsi="仿宋_GB2312" w:cs="仿宋_GB2312"/>
          <w:b w:val="0"/>
          <w:bCs w:val="0"/>
          <w:color w:val="000000" w:themeColor="text1"/>
          <w:sz w:val="32"/>
          <w:szCs w:val="32"/>
          <w:lang w:val="en-US" w:eastAsia="zh-CN"/>
          <w14:textFill>
            <w14:solidFill>
              <w14:schemeClr w14:val="tx1"/>
            </w14:solidFill>
          </w14:textFill>
        </w:rPr>
        <w:t>（2）表决结果、收费标准、减免名单上墙公示5个工作日；</w:t>
      </w:r>
    </w:p>
    <w:p w14:paraId="77DD7A4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eastAsia" w:hAnsi="仿宋_GB2312" w:cs="仿宋_GB2312"/>
          <w:b w:val="0"/>
          <w:bCs w:val="0"/>
          <w:color w:val="000000" w:themeColor="text1"/>
          <w:sz w:val="32"/>
          <w:szCs w:val="32"/>
          <w:lang w:val="en-US" w:eastAsia="zh-CN"/>
          <w14:textFill>
            <w14:solidFill>
              <w14:schemeClr w14:val="tx1"/>
            </w14:solidFill>
          </w14:textFill>
        </w:rPr>
      </w:pPr>
      <w:r>
        <w:rPr>
          <w:rFonts w:hint="eastAsia" w:hAnsi="仿宋_GB2312" w:cs="仿宋_GB2312"/>
          <w:b w:val="0"/>
          <w:bCs w:val="0"/>
          <w:color w:val="000000" w:themeColor="text1"/>
          <w:sz w:val="32"/>
          <w:szCs w:val="32"/>
          <w:lang w:val="en-US" w:eastAsia="zh-CN"/>
          <w14:textFill>
            <w14:solidFill>
              <w14:schemeClr w14:val="tx1"/>
            </w14:solidFill>
          </w14:textFill>
        </w:rPr>
        <w:t>（3）各行政村应将生活垃圾处理费的交纳纳入村规民约常态长效执行，正面引导村民自觉缴交，村规民约报镇村管站、经管站备案。</w:t>
      </w:r>
    </w:p>
    <w:p w14:paraId="6317DC8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742" w:firstLineChars="231"/>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2.收费方式</w:t>
      </w:r>
    </w:p>
    <w:p w14:paraId="7E0FA47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right="0" w:firstLine="739" w:firstLineChars="231"/>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按照属地（行政区域）原则收</w:t>
      </w:r>
      <w:r>
        <w:rPr>
          <w:rFonts w:hint="eastAsia" w:hAnsi="仿宋_GB2312" w:cs="仿宋_GB2312"/>
          <w:color w:val="000000" w:themeColor="text1"/>
          <w:sz w:val="32"/>
          <w:szCs w:val="32"/>
          <w:lang w:val="en-US" w:eastAsia="zh-CN"/>
          <w14:textFill>
            <w14:solidFill>
              <w14:schemeClr w14:val="tx1"/>
            </w14:solidFill>
          </w14:textFill>
        </w:rPr>
        <w:t>缴</w:t>
      </w:r>
      <w:r>
        <w:rPr>
          <w:rFonts w:hint="eastAsia" w:ascii="仿宋_GB2312" w:hAnsi="仿宋_GB2312" w:eastAsia="仿宋_GB2312" w:cs="仿宋_GB2312"/>
          <w:color w:val="000000" w:themeColor="text1"/>
          <w:sz w:val="32"/>
          <w:szCs w:val="32"/>
          <w14:textFill>
            <w14:solidFill>
              <w14:schemeClr w14:val="tx1"/>
            </w14:solidFill>
          </w14:textFill>
        </w:rPr>
        <w:t>，住户一年收一次，经营</w:t>
      </w:r>
      <w:r>
        <w:rPr>
          <w:rFonts w:hint="eastAsia" w:hAnsi="仿宋_GB2312" w:cs="仿宋_GB2312"/>
          <w:color w:val="000000" w:themeColor="text1"/>
          <w:sz w:val="32"/>
          <w:szCs w:val="32"/>
          <w:lang w:val="en-US" w:eastAsia="zh-CN"/>
          <w14:textFill>
            <w14:solidFill>
              <w14:schemeClr w14:val="tx1"/>
            </w14:solidFill>
          </w14:textFill>
        </w:rPr>
        <w:t>户</w:t>
      </w:r>
      <w:r>
        <w:rPr>
          <w:rFonts w:hint="eastAsia" w:ascii="仿宋_GB2312" w:hAnsi="仿宋_GB2312" w:eastAsia="仿宋_GB2312" w:cs="仿宋_GB2312"/>
          <w:color w:val="000000" w:themeColor="text1"/>
          <w:sz w:val="32"/>
          <w:szCs w:val="32"/>
          <w14:textFill>
            <w14:solidFill>
              <w14:schemeClr w14:val="tx1"/>
            </w14:solidFill>
          </w14:textFill>
        </w:rPr>
        <w:t>的每半年收一次</w:t>
      </w:r>
      <w:r>
        <w:rPr>
          <w:rFonts w:hint="eastAsia" w:hAnsi="仿宋_GB2312" w:cs="仿宋_GB2312"/>
          <w:color w:val="000000" w:themeColor="text1"/>
          <w:sz w:val="32"/>
          <w:szCs w:val="32"/>
          <w:lang w:eastAsia="zh-CN"/>
          <w14:textFill>
            <w14:solidFill>
              <w14:schemeClr w14:val="tx1"/>
            </w14:solidFill>
          </w14:textFill>
        </w:rPr>
        <w:t>。</w:t>
      </w:r>
    </w:p>
    <w:p w14:paraId="0C6D180E">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集中收缴：每年7-8月为住户、经营户集中缴费期，次年1-2月为经营户缴费期，村干部、村民小组长分片上门，通过微信、支付宝、云闪付等移动支付扫码村财账户二维码方式收取，或通过现金支付、统一存入村财账户方式收取；</w:t>
      </w:r>
    </w:p>
    <w:p w14:paraId="5D976E2E">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不得与农村医社保、各类补贴捆绑捐款；不得以停水、停电、锁门、扣押财物等方式强制收费；</w:t>
      </w:r>
    </w:p>
    <w:p w14:paraId="71C81896">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left="0" w:right="0" w:firstLine="42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各包村领导、包村工作队负责督促、监督各村开展生活垃圾处理费的收取工作。</w:t>
      </w:r>
    </w:p>
    <w:p w14:paraId="29410EE7">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 xml:space="preserve">     3.票据及台账管理</w:t>
      </w:r>
    </w:p>
    <w:p w14:paraId="1A23B998">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（1）统一使用镇经管站申领的村级专用收费票据，加盖村委会公章，一户一票；</w:t>
      </w:r>
    </w:p>
    <w:p w14:paraId="6DCE3DA4">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(2)建立收费台账，载明缴费人、户数、金额、缴费时间、减免情况，存档备查；</w:t>
      </w:r>
    </w:p>
    <w:p w14:paraId="7FEB51D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（3）票据定期到镇经管站核销，做到票、款、账三者一致。</w:t>
      </w:r>
    </w:p>
    <w:p w14:paraId="06E962B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3" w:firstLineChars="20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第六条 资金专户管理与使用范围</w:t>
      </w:r>
    </w:p>
    <w:p w14:paraId="3255DFDC">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1.资金管理</w:t>
      </w:r>
    </w:p>
    <w:p w14:paraId="7839D2C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（1）各村收取的生活垃圾处理费，存入各村账户，实行专款专用；</w:t>
      </w:r>
    </w:p>
    <w:p w14:paraId="094ACCB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（2）镇经管站每半年开展一次生活垃圾处理费专项核查审计。</w:t>
      </w:r>
    </w:p>
    <w:p w14:paraId="73C2C9D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2.资金专用</w:t>
      </w:r>
    </w:p>
    <w:p w14:paraId="3002B4B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所收</w:t>
      </w:r>
      <w:r>
        <w:rPr>
          <w:rFonts w:hint="eastAsia" w:hAnsi="仿宋_GB2312" w:cs="仿宋_GB2312"/>
          <w:color w:val="000000" w:themeColor="text1"/>
          <w:sz w:val="32"/>
          <w:szCs w:val="32"/>
          <w:lang w:val="en-US" w:eastAsia="zh-CN"/>
          <w14:textFill>
            <w14:solidFill>
              <w14:schemeClr w14:val="tx1"/>
            </w14:solidFill>
          </w14:textFill>
        </w:rPr>
        <w:t>取</w:t>
      </w:r>
      <w:r>
        <w:rPr>
          <w:rFonts w:hint="eastAsia" w:ascii="仿宋_GB2312" w:hAnsi="仿宋_GB2312" w:eastAsia="仿宋_GB2312" w:cs="仿宋_GB2312"/>
          <w:color w:val="000000" w:themeColor="text1"/>
          <w:sz w:val="32"/>
          <w:szCs w:val="32"/>
          <w14:textFill>
            <w14:solidFill>
              <w14:schemeClr w14:val="tx1"/>
            </w14:solidFill>
          </w14:textFill>
        </w:rPr>
        <w:t>的农村生活垃圾处理费，用于支付各村清扫、收集、清运、环卫工人工资，以及垃圾处理设施建设、环卫配套设施</w:t>
      </w:r>
      <w:r>
        <w:rPr>
          <w:rFonts w:hint="eastAsia" w:hAnsi="仿宋_GB2312" w:cs="仿宋_GB2312"/>
          <w:color w:val="000000" w:themeColor="text1"/>
          <w:sz w:val="32"/>
          <w:szCs w:val="32"/>
          <w:lang w:val="en-US" w:eastAsia="zh-CN"/>
          <w14:textFill>
            <w14:solidFill>
              <w14:schemeClr w14:val="tx1"/>
            </w14:solidFill>
          </w14:textFill>
        </w:rPr>
        <w:t>设备</w:t>
      </w:r>
      <w:r>
        <w:rPr>
          <w:rFonts w:hint="eastAsia" w:ascii="仿宋_GB2312" w:hAnsi="仿宋_GB2312" w:eastAsia="仿宋_GB2312" w:cs="仿宋_GB2312"/>
          <w:color w:val="000000" w:themeColor="text1"/>
          <w:sz w:val="32"/>
          <w:szCs w:val="32"/>
          <w14:textFill>
            <w14:solidFill>
              <w14:schemeClr w14:val="tx1"/>
            </w14:solidFill>
          </w14:textFill>
        </w:rPr>
        <w:t>的</w:t>
      </w:r>
      <w:r>
        <w:rPr>
          <w:rFonts w:hint="eastAsia" w:hAnsi="仿宋_GB2312" w:cs="仿宋_GB2312"/>
          <w:color w:val="000000" w:themeColor="text1"/>
          <w:sz w:val="32"/>
          <w:szCs w:val="32"/>
          <w:lang w:val="en-US" w:eastAsia="zh-CN"/>
          <w14:textFill>
            <w14:solidFill>
              <w14:schemeClr w14:val="tx1"/>
            </w14:solidFill>
          </w14:textFill>
        </w:rPr>
        <w:t>运维</w:t>
      </w:r>
      <w:r>
        <w:rPr>
          <w:rFonts w:hint="eastAsia" w:ascii="仿宋_GB2312" w:hAnsi="仿宋_GB2312" w:eastAsia="仿宋_GB2312" w:cs="仿宋_GB2312"/>
          <w:color w:val="000000" w:themeColor="text1"/>
          <w:sz w:val="32"/>
          <w:szCs w:val="32"/>
          <w14:textFill>
            <w14:solidFill>
              <w14:schemeClr w14:val="tx1"/>
            </w14:solidFill>
          </w14:textFill>
        </w:rPr>
        <w:t>、人居环境整治等相关费用</w:t>
      </w:r>
      <w:r>
        <w:rPr>
          <w:rFonts w:hint="eastAsia" w:hAnsi="仿宋_GB2312" w:cs="仿宋_GB2312"/>
          <w:color w:val="000000" w:themeColor="text1"/>
          <w:sz w:val="32"/>
          <w:szCs w:val="32"/>
          <w:lang w:eastAsia="zh-CN"/>
          <w14:textFill>
            <w14:solidFill>
              <w14:schemeClr w14:val="tx1"/>
            </w14:solidFill>
          </w14:textFill>
        </w:rPr>
        <w:t>，</w:t>
      </w:r>
      <w:r>
        <w:rPr>
          <w:rFonts w:hint="eastAsia" w:hAnsi="仿宋_GB2312" w:cs="仿宋_GB2312"/>
          <w:color w:val="000000" w:themeColor="text1"/>
          <w:sz w:val="32"/>
          <w:szCs w:val="32"/>
          <w:lang w:val="en-US" w:eastAsia="zh-CN"/>
          <w14:textFill>
            <w14:solidFill>
              <w14:schemeClr w14:val="tx1"/>
            </w14:solidFill>
          </w14:textFill>
        </w:rPr>
        <w:t>委托镇人民政府发包聘请第三方保洁服务经营主体的，经村委会、镇人民政府、第三方保洁服务经营主体协商，以固定方式途径按时支付给第三方保洁服务经营主体</w:t>
      </w:r>
      <w:r>
        <w:rPr>
          <w:rFonts w:hint="eastAsia" w:ascii="仿宋_GB2312" w:hAnsi="仿宋_GB2312" w:eastAsia="仿宋_GB2312" w:cs="仿宋_GB2312"/>
          <w:color w:val="000000" w:themeColor="text1"/>
          <w:sz w:val="32"/>
          <w:szCs w:val="32"/>
          <w14:textFill>
            <w14:solidFill>
              <w14:schemeClr w14:val="tx1"/>
            </w14:solidFill>
          </w14:textFill>
        </w:rPr>
        <w:t>。</w:t>
      </w:r>
    </w:p>
    <w:p w14:paraId="3FC94CA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第七条 村级考核</w:t>
      </w:r>
    </w:p>
    <w:p w14:paraId="19403CF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镇政府将农村生活垃圾处理费收缴率、资金规范使用、保洁运维效果、村务公示公开等方面情况纳入镇对村年终绩效考核内容，考核结果与评优评先等挂钩。</w:t>
      </w:r>
    </w:p>
    <w:p w14:paraId="1C49969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default"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第八条 违规追责</w:t>
      </w:r>
    </w:p>
    <w:p w14:paraId="2B3B21F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1.未按要求规范议事擅自改变收费范围、超标准收费的；</w:t>
      </w:r>
    </w:p>
    <w:p w14:paraId="70016B34">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2.不开具票据，截留、私分、挪用生活垃圾处理费；</w:t>
      </w:r>
    </w:p>
    <w:p w14:paraId="2AC9DD4B">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3.不按期公示收支、弄虚作假，伪造篡改台账；</w:t>
      </w:r>
    </w:p>
    <w:p w14:paraId="2E43484B">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4.捆绑医社保、惠农补贴、采取停水停电等违法违规催缴；</w:t>
      </w:r>
    </w:p>
    <w:p w14:paraId="6A46F9F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5.擅自取消减免政策、优亲厚友。</w:t>
      </w:r>
    </w:p>
    <w:p w14:paraId="5FA7FB6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jc w:val="both"/>
        <w:textAlignment w:val="auto"/>
        <w:rPr>
          <w:rFonts w:hint="default"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 xml:space="preserve">    出现以上行为：由镇政府责令限期整改，追回违规资金；情节严重的约谈村主干和直接经办人，全镇通报；涉嫌违纪违法的移交纪委监委、司法机关依法处理。</w:t>
      </w:r>
    </w:p>
    <w:p w14:paraId="2208416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第九条 动态调整</w:t>
      </w:r>
    </w:p>
    <w:p w14:paraId="2B484CD6">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如遇保洁成本上涨或其他情况变化，各村可根据镇人民政府及以上收费指导意见，通过村级民主议事调整本村收费标准，调整方案报镇政府备案。</w:t>
      </w:r>
    </w:p>
    <w:p w14:paraId="1DD43B1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第十条 解释权</w:t>
      </w:r>
    </w:p>
    <w:p w14:paraId="3C17E7F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本实施办法由金砂镇人民政府负责解释。</w:t>
      </w:r>
    </w:p>
    <w:p w14:paraId="7F0CC97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b/>
          <w:bCs/>
          <w:color w:val="000000" w:themeColor="text1"/>
          <w:sz w:val="32"/>
          <w:szCs w:val="32"/>
          <w:lang w:val="en-US" w:eastAsia="zh-CN"/>
          <w14:textFill>
            <w14:solidFill>
              <w14:schemeClr w14:val="tx1"/>
            </w14:solidFill>
          </w14:textFill>
        </w:rPr>
      </w:pPr>
      <w:r>
        <w:rPr>
          <w:rFonts w:hint="eastAsia" w:hAnsi="仿宋_GB2312" w:cs="仿宋_GB2312"/>
          <w:b/>
          <w:bCs/>
          <w:color w:val="000000" w:themeColor="text1"/>
          <w:sz w:val="32"/>
          <w:szCs w:val="32"/>
          <w:lang w:val="en-US" w:eastAsia="zh-CN"/>
          <w14:textFill>
            <w14:solidFill>
              <w14:schemeClr w14:val="tx1"/>
            </w14:solidFill>
          </w14:textFill>
        </w:rPr>
        <w:t>第十一条 施行时间</w:t>
      </w:r>
    </w:p>
    <w:p w14:paraId="5E9B8EE4">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color w:val="000000" w:themeColor="text1"/>
          <w:sz w:val="32"/>
          <w:szCs w:val="32"/>
          <w:lang w:val="en-US" w:eastAsia="zh-CN"/>
          <w14:textFill>
            <w14:solidFill>
              <w14:schemeClr w14:val="tx1"/>
            </w14:solidFill>
          </w14:textFill>
        </w:rPr>
      </w:pPr>
      <w:r>
        <w:rPr>
          <w:rFonts w:hint="eastAsia" w:hAnsi="仿宋_GB2312" w:cs="仿宋_GB2312"/>
          <w:color w:val="000000" w:themeColor="text1"/>
          <w:sz w:val="32"/>
          <w:szCs w:val="32"/>
          <w:lang w:val="en-US" w:eastAsia="zh-CN"/>
          <w14:textFill>
            <w14:solidFill>
              <w14:schemeClr w14:val="tx1"/>
            </w14:solidFill>
          </w14:textFill>
        </w:rPr>
        <w:t>本办法自2026年7月1日起试行。</w:t>
      </w:r>
    </w:p>
    <w:p w14:paraId="2A9A537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200" w:right="0" w:rightChars="0"/>
        <w:jc w:val="both"/>
        <w:textAlignment w:val="auto"/>
        <w:rPr>
          <w:rFonts w:hint="eastAsia" w:hAnsi="仿宋_GB2312" w:cs="仿宋_GB2312"/>
          <w:color w:val="000000" w:themeColor="text1"/>
          <w:sz w:val="32"/>
          <w:szCs w:val="32"/>
          <w:lang w:val="en-US" w:eastAsia="zh-CN"/>
          <w14:textFill>
            <w14:solidFill>
              <w14:schemeClr w14:val="tx1"/>
            </w14:solidFill>
          </w14:textFill>
        </w:rPr>
      </w:pPr>
    </w:p>
    <w:p w14:paraId="4197DA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1581730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firstLine="3840" w:firstLineChars="1200"/>
        <w:jc w:val="righ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龙岩市永定区</w:t>
      </w:r>
      <w:r>
        <w:rPr>
          <w:rFonts w:hint="eastAsia" w:hAnsi="仿宋_GB2312" w:cs="仿宋_GB2312"/>
          <w:color w:val="000000" w:themeColor="text1"/>
          <w:sz w:val="32"/>
          <w:szCs w:val="32"/>
          <w:lang w:eastAsia="zh-CN"/>
          <w14:textFill>
            <w14:solidFill>
              <w14:schemeClr w14:val="tx1"/>
            </w14:solidFill>
          </w14:textFill>
        </w:rPr>
        <w:t>金砂</w:t>
      </w:r>
      <w:r>
        <w:rPr>
          <w:rFonts w:hint="eastAsia" w:ascii="仿宋_GB2312" w:hAnsi="仿宋_GB2312" w:eastAsia="仿宋_GB2312" w:cs="仿宋_GB2312"/>
          <w:color w:val="000000" w:themeColor="text1"/>
          <w:sz w:val="32"/>
          <w:szCs w:val="32"/>
          <w14:textFill>
            <w14:solidFill>
              <w14:schemeClr w14:val="tx1"/>
            </w14:solidFill>
          </w14:textFill>
        </w:rPr>
        <w:t>镇人民政府</w:t>
      </w:r>
    </w:p>
    <w:p w14:paraId="7DE212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right="0"/>
        <w:jc w:val="right"/>
        <w:textAlignment w:val="auto"/>
        <w:rPr>
          <w:rFonts w:hint="default"/>
          <w:color w:val="000000"/>
          <w:kern w:val="0"/>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hAnsi="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sz w:val="32"/>
          <w:szCs w:val="32"/>
        </w:rPr>
        <w:t>年</w:t>
      </w:r>
      <w:r>
        <w:rPr>
          <w:rFonts w:hint="eastAsia" w:hAnsi="仿宋_GB2312" w:cs="仿宋_GB2312"/>
          <w:sz w:val="32"/>
          <w:szCs w:val="32"/>
          <w:lang w:val="en-US" w:eastAsia="zh-CN"/>
        </w:rPr>
        <w:t>6</w:t>
      </w:r>
      <w:r>
        <w:rPr>
          <w:rFonts w:hint="eastAsia" w:ascii="仿宋_GB2312" w:hAnsi="仿宋_GB2312" w:eastAsia="仿宋_GB2312" w:cs="仿宋_GB2312"/>
          <w:sz w:val="32"/>
          <w:szCs w:val="32"/>
        </w:rPr>
        <w:t>月</w:t>
      </w:r>
      <w:r>
        <w:rPr>
          <w:rFonts w:hint="eastAsia" w:hAnsi="仿宋_GB2312" w:cs="仿宋_GB2312"/>
          <w:sz w:val="32"/>
          <w:szCs w:val="32"/>
          <w:lang w:val="en-US" w:eastAsia="zh-CN"/>
        </w:rPr>
        <w:t>18</w:t>
      </w:r>
      <w:r>
        <w:rPr>
          <w:rFonts w:hint="eastAsia" w:ascii="仿宋_GB2312" w:hAnsi="仿宋_GB2312" w:eastAsia="仿宋_GB2312" w:cs="仿宋_GB2312"/>
          <w:sz w:val="32"/>
          <w:szCs w:val="32"/>
        </w:rPr>
        <w:t>日</w:t>
      </w:r>
    </w:p>
    <w:sectPr>
      <w:footerReference r:id="rId3" w:type="default"/>
      <w:pgSz w:w="11906" w:h="16838"/>
      <w:pgMar w:top="1417" w:right="1417" w:bottom="1417"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A435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1A9346">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1A9346">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05054"/>
    <w:multiLevelType w:val="singleLevel"/>
    <w:tmpl w:val="A300505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15A13"/>
    <w:rsid w:val="01A56261"/>
    <w:rsid w:val="0C741652"/>
    <w:rsid w:val="0F0D5446"/>
    <w:rsid w:val="0FEF7812"/>
    <w:rsid w:val="1B9B2B8A"/>
    <w:rsid w:val="1FFC2ACC"/>
    <w:rsid w:val="25482616"/>
    <w:rsid w:val="2D986AF6"/>
    <w:rsid w:val="32D36F58"/>
    <w:rsid w:val="37303713"/>
    <w:rsid w:val="3A99153F"/>
    <w:rsid w:val="3DCA3E98"/>
    <w:rsid w:val="4CD314A1"/>
    <w:rsid w:val="4D1C7E93"/>
    <w:rsid w:val="4EBC6E93"/>
    <w:rsid w:val="4F6B3C13"/>
    <w:rsid w:val="556E7FB9"/>
    <w:rsid w:val="571EC2DD"/>
    <w:rsid w:val="591D47AB"/>
    <w:rsid w:val="594F3622"/>
    <w:rsid w:val="63447101"/>
    <w:rsid w:val="6BBD539F"/>
    <w:rsid w:val="6DD32C57"/>
    <w:rsid w:val="6ECF4B24"/>
    <w:rsid w:val="76C471B4"/>
    <w:rsid w:val="76EC6C61"/>
    <w:rsid w:val="775C1F10"/>
    <w:rsid w:val="77A45665"/>
    <w:rsid w:val="79925ADE"/>
    <w:rsid w:val="7A592736"/>
    <w:rsid w:val="7F84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_GB2312" w:cs="Times New Roman"/>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1880</Words>
  <Characters>1952</Characters>
  <Lines>0</Lines>
  <Paragraphs>0</Paragraphs>
  <TotalTime>47</TotalTime>
  <ScaleCrop>false</ScaleCrop>
  <LinksUpToDate>false</LinksUpToDate>
  <CharactersWithSpaces>1982</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2025-08-28T10:51:00Z</dcterms:created>
  <dc:creator>Administrator</dc:creator>
  <cp:lastModifiedBy>江左丨</cp:lastModifiedBy>
  <cp:lastPrinted>2026-05-09T15:21:00Z</cp:lastPrinted>
  <dcterms:modified xsi:type="dcterms:W3CDTF">2026-08-12T21:39:18Z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KSOTemplateDocerSaveRecord">
    <vt:lpwstr>eyJoZGlkIjoiYTM1NDZlYTZhOGMwMTA2N2M1OThkZDk1YmZkNDA5ZjIiLCJ1c2VySWQiOiI3MjkzODU0NTQifQ==</vt:lpwstr>
  </property>
  <property fmtid="{D5CDD505-2E9C-101B-9397-08002B2CF9AE}" pid="4" name="ICV">
    <vt:lpwstr>C35E251B8AC77CB886777C6A562AF138_43</vt:lpwstr>
  </property>
</Properties>
</file>