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90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3CDB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4DA7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5BD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BB93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金政〔2026〕  号</w:t>
      </w:r>
    </w:p>
    <w:p w14:paraId="19989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58CEDE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金砂镇人民政府关于简化用电许可申请</w:t>
      </w:r>
    </w:p>
    <w:p w14:paraId="72F7B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部门联审流程提升办事效能的通知</w:t>
      </w:r>
    </w:p>
    <w:p w14:paraId="38E5B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3312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各村（居）委会、镇直各相关站所、金砂供电所：</w:t>
      </w:r>
    </w:p>
    <w:p w14:paraId="4C46B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牢固树立和践行正确政绩观，深入落实“以人民为中心”发展思想，持续优化我镇电力营商环境，切实解决群众、企业办理用电联审环节多、跑腿多、耗时长等痛点问题，结合我镇工作实际与部门职能赋权，经镇政府研究，现就简化全镇用电许可申请部门联审有关事项通知如下：</w:t>
      </w:r>
    </w:p>
    <w:p w14:paraId="344C4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一、总体适用范围</w:t>
      </w:r>
    </w:p>
    <w:p w14:paraId="1407B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（一）免联审情形（直接到供电所办理）。</w:t>
      </w:r>
    </w:p>
    <w:p w14:paraId="4D8F7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人能够提供不动产权证、宅基地批准书、乡村建设规划许可证、设施农用地备案表等合法权属证明，用电地址、用途、权属证件信息一致，不存在违法占地、违建、安全隐患的，无需走镇村部门联审流程，由供电所按常规业务直接受理、勘查、装表接电。</w:t>
      </w:r>
    </w:p>
    <w:p w14:paraId="74718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（二）需联审情形（执行本通知简化流程）。</w:t>
      </w:r>
    </w:p>
    <w:p w14:paraId="7F876A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无法完整提供上述合法权属证明，包含两类业务：①个人生活用电、单位经营生产用电；②个人自用充电桩、公用充电桩用电，均适用本次简化联审机制。</w:t>
      </w:r>
    </w:p>
    <w:p w14:paraId="4F5D8F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二、精简表单，一表通办</w:t>
      </w:r>
    </w:p>
    <w:p w14:paraId="50BDFE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（一）统一申请表格式。</w:t>
      </w:r>
    </w:p>
    <w:p w14:paraId="049E5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推行统一制式《用电许可申请部门联审意见表》，分勾选区分个人/单位用电、个人充电桩/公用充电桩，实现一套表单覆盖全部联审业务，取消重复填报、重复复印材料。</w:t>
      </w:r>
    </w:p>
    <w:p w14:paraId="02E35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（二）分场景补充材料要求（一次性告知，不重复索要）。</w:t>
      </w:r>
    </w:p>
    <w:p w14:paraId="6EDC3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1.居民/单位普通用电。仅提交申请人身份证（单位提供统一社会信用代码证）、用电地址说明；</w:t>
      </w:r>
    </w:p>
    <w:p w14:paraId="1D2323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2.个人自用充电桩。额外提供购车发票/行驶证/购车协议三选一车辆权属材料；</w:t>
      </w:r>
    </w:p>
    <w:p w14:paraId="7B835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3.公用充电桩。额外提供项目备案文件，小区内施工同步附物业/业委会施工许可证明。</w:t>
      </w:r>
    </w:p>
    <w:p w14:paraId="06FE9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三、压缩层级，优化联审办理流程（并联提速）</w:t>
      </w:r>
    </w:p>
    <w:p w14:paraId="7EA4B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原“村委会—自然资源部门—综治办—包村领导审查—镇政府盖章”串联模式，调整为“村级初审+镇村联合核查+镇级一次性终审”三步闭环。</w:t>
      </w:r>
    </w:p>
    <w:p w14:paraId="4F6BEF1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第一步是村级现场初审。</w:t>
      </w:r>
    </w:p>
    <w:p w14:paraId="37CB83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申请人携带统一联审表及配套材料到属地村委会提交；</w:t>
      </w:r>
    </w:p>
    <w:p w14:paraId="7070B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村委会现场核查三项核心内容：房屋用电安全、是否违法占地/违建、是否违规开办无手续养殖场；</w:t>
      </w:r>
    </w:p>
    <w:p w14:paraId="48575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审查人签字、村委会加盖公章，同步同步将申请信息推送本村网格员。</w:t>
      </w:r>
    </w:p>
    <w:p w14:paraId="0BE6D26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第二步是包村工作队联合核查。</w:t>
      </w:r>
    </w:p>
    <w:p w14:paraId="61B00C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 w:firstLine="320" w:firstLineChars="1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网格员依托村级初审结果开展现场复核，无需申请人陪同二次上门；</w:t>
      </w:r>
    </w:p>
    <w:p w14:paraId="3C27B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包村领导统一签字确认，不再单独增设多站所分头签字环节，实行包村工作队综合把关。</w:t>
      </w:r>
    </w:p>
    <w:p w14:paraId="02CC1C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第三步是镇政府主管部门终审盖章。</w:t>
      </w:r>
    </w:p>
    <w:p w14:paraId="7C6C5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村、工作队两级意见齐全后，符合条件由办公室直接加盖镇政府审核公章，不再流转签批。</w:t>
      </w:r>
    </w:p>
    <w:p w14:paraId="069F2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四、工作责任要求</w:t>
      </w:r>
    </w:p>
    <w:p w14:paraId="203E5C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（一）压实村级主体责任。</w:t>
      </w:r>
    </w:p>
    <w:p w14:paraId="4FD31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各村要落实首接负责制，一次性告知全部材料、流程、时限，不得推诿群众，不得违规增设额外证明材料。</w:t>
      </w:r>
    </w:p>
    <w:p w14:paraId="78DBA30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强化包村工作队履职。</w:t>
      </w:r>
    </w:p>
    <w:p w14:paraId="315052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网格员、包村领导要简化核查流程，杜绝重复上门、人为拉长办理时限，严禁无故拖延签字盖章。</w:t>
      </w:r>
    </w:p>
    <w:p w14:paraId="540B88D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严格履行审查责任。</w:t>
      </w:r>
    </w:p>
    <w:p w14:paraId="309A98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经镇村核查存在下列情形之一，直接出具不予联审意见，供电所不得受理用电申请。</w:t>
      </w:r>
    </w:p>
    <w:p w14:paraId="3F79AD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（1）占用永久基本农田、生态保护红线、河道保护范围的违法占地建筑；</w:t>
      </w:r>
    </w:p>
    <w:p w14:paraId="2EEE77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（2）新增、存量未处置“两违”建筑，无整改、补办手续计划；</w:t>
      </w:r>
    </w:p>
    <w:p w14:paraId="2D172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（3）禁养区内新建养殖场、无设施农用地备案及环保手续养殖用电；</w:t>
      </w:r>
    </w:p>
    <w:p w14:paraId="04A35A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（4）房屋存在重大用电、消防安全隐患且未落实整改；</w:t>
      </w:r>
    </w:p>
    <w:p w14:paraId="313A3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（5）虚构用电地址、伪造权属证明、冒用他人身份申请用电。</w:t>
      </w:r>
    </w:p>
    <w:p w14:paraId="6FD787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五、其他事项</w:t>
      </w:r>
    </w:p>
    <w:p w14:paraId="67B50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本通知自印发之日起正式执行，原有用电联审相关规定与本通知不一致的，以本通知为准。</w:t>
      </w:r>
    </w:p>
    <w:p w14:paraId="2B0DA0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附：《用电许可申请部门联审意见表》</w:t>
      </w:r>
    </w:p>
    <w:p w14:paraId="6548FC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B65F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0" w:firstLineChars="16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金砂镇人民政府</w:t>
      </w:r>
    </w:p>
    <w:p w14:paraId="68B0C9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2026年07月18日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9FE03DE"/>
    <w:multiLevelType w:val="singleLevel"/>
    <w:tmpl w:val="C9FE03D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B5ADD6D"/>
    <w:multiLevelType w:val="singleLevel"/>
    <w:tmpl w:val="6B5ADD6D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AD1B32"/>
    <w:rsid w:val="3C6BB825"/>
    <w:rsid w:val="59BA7C0C"/>
    <w:rsid w:val="5F7F4D06"/>
    <w:rsid w:val="77A7116D"/>
    <w:rsid w:val="7FF58764"/>
    <w:rsid w:val="DF19566C"/>
    <w:rsid w:val="EF7EBC7B"/>
    <w:rsid w:val="FBB1157A"/>
    <w:rsid w:val="FEAD1B32"/>
    <w:rsid w:val="FFF7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37</TotalTime>
  <ScaleCrop>false</ScaleCrop>
  <LinksUpToDate>false</LinksUpToDate>
  <CharactersWithSpaces>0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2026-07-20T18:35:00Z</dcterms:created>
  <dc:creator>百味人生</dc:creator>
  <cp:lastModifiedBy>百味人生</cp:lastModifiedBy>
  <cp:lastPrinted>2026-07-20T15:11:31Z</cp:lastPrinted>
  <dcterms:modified xsi:type="dcterms:W3CDTF">2026-07-20T15:12:27Z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ICV">
    <vt:lpwstr>8BC884BA7D15725F7DE65A6AA22FEB03_41</vt:lpwstr>
  </property>
</Properties>
</file>