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0ACCB">
      <w:pPr>
        <w:keepNext w:val="0"/>
        <w:keepLines w:val="0"/>
        <w:pageBreakBefore w:val="0"/>
        <w:widowControl w:val="0"/>
        <w:kinsoku/>
        <w:wordWrap/>
        <w:overflowPunct/>
        <w:topLinePunct w:val="0"/>
        <w:autoSpaceDE/>
        <w:autoSpaceDN/>
        <w:bidi w:val="0"/>
        <w:adjustRightInd/>
        <w:spacing w:line="570" w:lineRule="exact"/>
        <w:jc w:val="both"/>
        <w:textAlignment w:val="auto"/>
        <w:rPr>
          <w:rFonts w:hint="eastAsia" w:ascii="仿宋_GB2312" w:hAnsi="仿宋_GB2312" w:eastAsia="仿宋_GB2312" w:cs="仿宋_GB2312"/>
          <w:sz w:val="32"/>
          <w:szCs w:val="32"/>
        </w:rPr>
      </w:pPr>
    </w:p>
    <w:p w14:paraId="0FA3EAEA">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bookmarkStart w:id="0" w:name="_GoBack"/>
      <w:r>
        <w:rPr>
          <w:rFonts w:hint="eastAsia" w:ascii="方正小标宋简体" w:hAnsi="方正小标宋简体" w:eastAsia="方正小标宋简体" w:cs="方正小标宋简体"/>
          <w:sz w:val="44"/>
          <w:szCs w:val="44"/>
          <w:lang w:eastAsia="zh-CN"/>
        </w:rPr>
        <w:drawing>
          <wp:anchor distT="0" distB="0" distL="114935" distR="114935" simplePos="0" relativeHeight="251659264" behindDoc="1" locked="0" layoutInCell="1" allowOverlap="1">
            <wp:simplePos x="0" y="0"/>
            <wp:positionH relativeFrom="column">
              <wp:posOffset>-920115</wp:posOffset>
            </wp:positionH>
            <wp:positionV relativeFrom="page">
              <wp:posOffset>310515</wp:posOffset>
            </wp:positionV>
            <wp:extent cx="6901180" cy="9533255"/>
            <wp:effectExtent l="0" t="0" r="2540" b="6985"/>
            <wp:wrapNone/>
            <wp:docPr id="6" name="图片 6" descr="C:/Users/DELL/AppData/Local/Temp/picturecompress_20211102082604/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DELL/AppData/Local/Temp/picturecompress_20211102082604/output_1.pngoutput_1"/>
                    <pic:cNvPicPr>
                      <a:picLocks noChangeAspect="1"/>
                    </pic:cNvPicPr>
                  </pic:nvPicPr>
                  <pic:blipFill>
                    <a:blip r:embed="rId6"/>
                    <a:stretch>
                      <a:fillRect/>
                    </a:stretch>
                  </pic:blipFill>
                  <pic:spPr>
                    <a:xfrm>
                      <a:off x="0" y="0"/>
                      <a:ext cx="6901180" cy="9533255"/>
                    </a:xfrm>
                    <a:prstGeom prst="rect">
                      <a:avLst/>
                    </a:prstGeom>
                  </pic:spPr>
                </pic:pic>
              </a:graphicData>
            </a:graphic>
          </wp:anchor>
        </w:drawing>
      </w:r>
      <w:bookmarkEnd w:id="0"/>
    </w:p>
    <w:p w14:paraId="69727AC3">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14:paraId="7206404C">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14:paraId="6DCFC8C8">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14:paraId="5E53B1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14:paraId="5B1CA3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olor w:val="auto"/>
          <w:sz w:val="32"/>
          <w:szCs w:val="32"/>
        </w:rPr>
      </w:pPr>
      <w:r>
        <w:rPr>
          <w:rFonts w:hint="eastAsia" w:ascii="仿宋_GB2312" w:hAnsi="仿宋_GB2312" w:eastAsia="仿宋_GB2312" w:cs="仿宋_GB2312"/>
          <w:sz w:val="32"/>
          <w:szCs w:val="32"/>
          <w:lang w:val="en-US" w:eastAsia="zh-CN"/>
        </w:rPr>
        <w:t>湖政〔2026〕2号</w:t>
      </w:r>
    </w:p>
    <w:p w14:paraId="3F13E2B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lang w:eastAsia="zh-CN"/>
        </w:rPr>
      </w:pPr>
    </w:p>
    <w:p w14:paraId="6BA1A70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shd w:val="clear" w:fill="FFFFFF"/>
        </w:rPr>
        <w:t>永定区湖雷镇202</w:t>
      </w:r>
      <w:r>
        <w:rPr>
          <w:rFonts w:hint="eastAsia" w:ascii="方正小标宋简体" w:hAnsi="方正小标宋简体" w:eastAsia="方正小标宋简体" w:cs="方正小标宋简体"/>
          <w:b/>
          <w:bCs/>
          <w:i w:val="0"/>
          <w:iCs w:val="0"/>
          <w:caps w:val="0"/>
          <w:color w:val="333333"/>
          <w:spacing w:val="0"/>
          <w:sz w:val="44"/>
          <w:szCs w:val="44"/>
          <w:shd w:val="clear" w:fill="FFFFFF"/>
          <w:lang w:val="en-US" w:eastAsia="zh-CN"/>
        </w:rPr>
        <w:t>5</w:t>
      </w:r>
      <w:r>
        <w:rPr>
          <w:rFonts w:hint="eastAsia" w:ascii="方正小标宋简体" w:hAnsi="方正小标宋简体" w:eastAsia="方正小标宋简体" w:cs="方正小标宋简体"/>
          <w:b/>
          <w:bCs/>
          <w:i w:val="0"/>
          <w:iCs w:val="0"/>
          <w:caps w:val="0"/>
          <w:color w:val="333333"/>
          <w:spacing w:val="0"/>
          <w:sz w:val="44"/>
          <w:szCs w:val="44"/>
          <w:shd w:val="clear" w:fill="FFFFFF"/>
        </w:rPr>
        <w:t>年政府信息公开工作年度报告</w:t>
      </w:r>
    </w:p>
    <w:p w14:paraId="1EA14134">
      <w:pPr>
        <w:pBdr>
          <w:left w:val="none" w:color="000000" w:sz="0" w:space="0"/>
          <w:bottom w:val="none" w:color="000000" w:sz="0" w:space="0"/>
          <w:right w:val="none" w:color="000000" w:sz="0" w:space="0"/>
          <w:between w:val="none" w:color="000000" w:sz="0" w:space="0"/>
        </w:pBdr>
        <w:spacing w:line="570" w:lineRule="exact"/>
        <w:jc w:val="left"/>
        <w:rPr>
          <w:rFonts w:ascii="仿宋_GB2312" w:hAnsi="仿宋_GB2312" w:eastAsia="仿宋_GB2312" w:cs="仿宋_GB2312"/>
          <w:sz w:val="30"/>
          <w:szCs w:val="30"/>
        </w:rPr>
      </w:pPr>
    </w:p>
    <w:p w14:paraId="524E0E2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本报告依据《中华人民共和国政府信息公开条例》（国务院令第711号，以下简称新《条例》）和《国务院办公厅政府信息与政务公开办公室关于政府信息公开工作年度报告有关事项的 通知》（国办公开办函〔2021〕30号）要求，结合有关统计数据编制。全文包括总体情况、主动公开政府信息情况、收到和处理政府信息公开申请情况、政府信息公开行政复议行政诉讼情况、存在的主要问题及改进情况、其他需要报告的事项，所列数据的统计期限自202</w:t>
      </w:r>
      <w:r>
        <w:rPr>
          <w:rFonts w:hint="eastAsia" w:ascii="仿宋_GB2312" w:hAnsi="仿宋_GB2312" w:eastAsia="仿宋_GB2312" w:cs="仿宋_GB2312"/>
          <w:i w:val="0"/>
          <w:iCs w:val="0"/>
          <w:caps w:val="0"/>
          <w:color w:val="333333"/>
          <w:spacing w:val="0"/>
          <w:sz w:val="32"/>
          <w:szCs w:val="32"/>
          <w:shd w:val="clear" w:fill="FFFFFF"/>
          <w:lang w:val="en-US" w:eastAsia="zh-CN"/>
        </w:rPr>
        <w:t>5</w:t>
      </w:r>
      <w:r>
        <w:rPr>
          <w:rFonts w:hint="eastAsia" w:ascii="仿宋_GB2312" w:hAnsi="仿宋_GB2312" w:eastAsia="仿宋_GB2312" w:cs="仿宋_GB2312"/>
          <w:i w:val="0"/>
          <w:iCs w:val="0"/>
          <w:caps w:val="0"/>
          <w:color w:val="333333"/>
          <w:spacing w:val="0"/>
          <w:sz w:val="32"/>
          <w:szCs w:val="32"/>
          <w:shd w:val="clear" w:fill="FFFFFF"/>
        </w:rPr>
        <w:t>年1月1日起至202</w:t>
      </w:r>
      <w:r>
        <w:rPr>
          <w:rFonts w:hint="eastAsia" w:ascii="仿宋_GB2312" w:hAnsi="仿宋_GB2312" w:eastAsia="仿宋_GB2312" w:cs="仿宋_GB2312"/>
          <w:i w:val="0"/>
          <w:iCs w:val="0"/>
          <w:caps w:val="0"/>
          <w:color w:val="333333"/>
          <w:spacing w:val="0"/>
          <w:sz w:val="32"/>
          <w:szCs w:val="32"/>
          <w:shd w:val="clear" w:fill="FFFFFF"/>
          <w:lang w:val="en-US" w:eastAsia="zh-CN"/>
        </w:rPr>
        <w:t>5</w:t>
      </w:r>
      <w:r>
        <w:rPr>
          <w:rFonts w:hint="eastAsia" w:ascii="仿宋_GB2312" w:hAnsi="仿宋_GB2312" w:eastAsia="仿宋_GB2312" w:cs="仿宋_GB2312"/>
          <w:i w:val="0"/>
          <w:iCs w:val="0"/>
          <w:caps w:val="0"/>
          <w:color w:val="333333"/>
          <w:spacing w:val="0"/>
          <w:sz w:val="32"/>
          <w:szCs w:val="32"/>
          <w:shd w:val="clear" w:fill="FFFFFF"/>
        </w:rPr>
        <w:t>年12月31日止。</w:t>
      </w:r>
    </w:p>
    <w:p w14:paraId="059EDA1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shd w:val="clear" w:fill="FFFFFF"/>
        </w:rPr>
        <w:t>如对本报告有任何疑问或意见建议，请与龙岩市永定区湖雷镇人民政府联系。</w:t>
      </w:r>
    </w:p>
    <w:p w14:paraId="3E76498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i w:val="0"/>
          <w:iCs w:val="0"/>
          <w:caps w:val="0"/>
          <w:color w:val="333333"/>
          <w:spacing w:val="0"/>
          <w:sz w:val="32"/>
          <w:szCs w:val="32"/>
          <w:shd w:val="clear" w:fill="FFFFFF"/>
        </w:rPr>
        <w:t>联系方式：</w:t>
      </w:r>
    </w:p>
    <w:p w14:paraId="2E38543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i w:val="0"/>
          <w:iCs w:val="0"/>
          <w:caps w:val="0"/>
          <w:color w:val="333333"/>
          <w:spacing w:val="0"/>
          <w:sz w:val="32"/>
          <w:szCs w:val="32"/>
          <w:shd w:val="clear" w:fill="FFFFFF"/>
        </w:rPr>
        <w:t>地址：龙岩市永定区湖雷镇人民路1号</w:t>
      </w:r>
    </w:p>
    <w:p w14:paraId="1AFF99D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i w:val="0"/>
          <w:iCs w:val="0"/>
          <w:caps w:val="0"/>
          <w:color w:val="333333"/>
          <w:spacing w:val="0"/>
          <w:sz w:val="32"/>
          <w:szCs w:val="32"/>
          <w:shd w:val="clear" w:fill="FFFFFF"/>
        </w:rPr>
        <w:t>电话：0597-5711298</w:t>
      </w:r>
    </w:p>
    <w:p w14:paraId="0E6B0F2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i w:val="0"/>
          <w:iCs w:val="0"/>
          <w:caps w:val="0"/>
          <w:color w:val="333333"/>
          <w:spacing w:val="0"/>
          <w:sz w:val="32"/>
          <w:szCs w:val="32"/>
          <w:shd w:val="clear" w:fill="FFFFFF"/>
        </w:rPr>
        <w:t>邮编：364116</w:t>
      </w:r>
    </w:p>
    <w:p w14:paraId="2668DAE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ascii="黑体" w:hAnsi="宋体" w:eastAsia="黑体" w:cs="黑体"/>
          <w:i w:val="0"/>
          <w:iCs w:val="0"/>
          <w:caps w:val="0"/>
          <w:color w:val="333333"/>
          <w:spacing w:val="0"/>
          <w:sz w:val="32"/>
          <w:szCs w:val="32"/>
          <w:shd w:val="clear" w:fill="FFFFFF"/>
        </w:rPr>
        <w:t>一、总体情况</w:t>
      </w:r>
    </w:p>
    <w:p w14:paraId="7DB560E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lang w:val="en-US" w:eastAsia="zh-CN"/>
        </w:rPr>
      </w:pPr>
      <w:r>
        <w:rPr>
          <w:rFonts w:hint="eastAsia" w:ascii="仿宋_GB2312" w:hAnsi="宋体" w:eastAsia="仿宋_GB2312" w:cs="仿宋_GB2312"/>
          <w:i w:val="0"/>
          <w:iCs w:val="0"/>
          <w:caps w:val="0"/>
          <w:color w:val="333333"/>
          <w:spacing w:val="0"/>
          <w:sz w:val="32"/>
          <w:szCs w:val="32"/>
          <w:shd w:val="clear" w:fill="FFFFFF"/>
        </w:rPr>
        <w:t>2025年，</w:t>
      </w:r>
      <w:r>
        <w:rPr>
          <w:rFonts w:hint="eastAsia" w:ascii="仿宋_GB2312" w:hAnsi="宋体" w:eastAsia="仿宋_GB2312" w:cs="仿宋_GB2312"/>
          <w:i w:val="0"/>
          <w:iCs w:val="0"/>
          <w:caps w:val="0"/>
          <w:color w:val="333333"/>
          <w:spacing w:val="0"/>
          <w:sz w:val="32"/>
          <w:szCs w:val="32"/>
          <w:shd w:val="clear" w:fill="FFFFFF"/>
          <w:lang w:eastAsia="zh-CN"/>
        </w:rPr>
        <w:t>湖雷</w:t>
      </w:r>
      <w:r>
        <w:rPr>
          <w:rFonts w:hint="eastAsia" w:ascii="仿宋_GB2312" w:hAnsi="宋体" w:eastAsia="仿宋_GB2312" w:cs="仿宋_GB2312"/>
          <w:i w:val="0"/>
          <w:iCs w:val="0"/>
          <w:caps w:val="0"/>
          <w:color w:val="333333"/>
          <w:spacing w:val="0"/>
          <w:sz w:val="32"/>
          <w:szCs w:val="32"/>
          <w:shd w:val="clear" w:fill="FFFFFF"/>
        </w:rPr>
        <w:t>镇全面落实区委、区政府关于政府信息公开工作的部署，始终以习近平新时代中国特色社会主义思想为指导，全面贯彻党的二十大和二十届二中、三中</w:t>
      </w:r>
      <w:r>
        <w:rPr>
          <w:rFonts w:hint="eastAsia" w:ascii="仿宋_GB2312" w:hAnsi="宋体" w:eastAsia="仿宋_GB2312" w:cs="仿宋_GB2312"/>
          <w:i w:val="0"/>
          <w:iCs w:val="0"/>
          <w:caps w:val="0"/>
          <w:color w:val="333333"/>
          <w:spacing w:val="0"/>
          <w:sz w:val="32"/>
          <w:szCs w:val="32"/>
          <w:shd w:val="clear" w:fill="FFFFFF"/>
          <w:lang w:eastAsia="zh-CN"/>
        </w:rPr>
        <w:t>、四中</w:t>
      </w:r>
      <w:r>
        <w:rPr>
          <w:rFonts w:hint="eastAsia" w:ascii="仿宋_GB2312" w:hAnsi="宋体" w:eastAsia="仿宋_GB2312" w:cs="仿宋_GB2312"/>
          <w:i w:val="0"/>
          <w:iCs w:val="0"/>
          <w:caps w:val="0"/>
          <w:color w:val="333333"/>
          <w:spacing w:val="0"/>
          <w:sz w:val="32"/>
          <w:szCs w:val="32"/>
          <w:shd w:val="clear" w:fill="FFFFFF"/>
        </w:rPr>
        <w:t>全会精神，将政府信息公开工作纳入镇政府年度重点工作，建立“主要领导亲自抓、分管领导具体抓、各部门协同抓”的工作格局</w:t>
      </w:r>
      <w:r>
        <w:rPr>
          <w:rFonts w:hint="eastAsia" w:ascii="仿宋_GB2312" w:hAnsi="宋体" w:eastAsia="仿宋_GB2312" w:cs="仿宋_GB2312"/>
          <w:i w:val="0"/>
          <w:iCs w:val="0"/>
          <w:caps w:val="0"/>
          <w:color w:val="333333"/>
          <w:spacing w:val="0"/>
          <w:sz w:val="32"/>
          <w:szCs w:val="32"/>
          <w:shd w:val="clear" w:fill="FFFFFF"/>
          <w:lang w:val="en-US" w:eastAsia="zh-CN"/>
        </w:rPr>
        <w:t>,</w:t>
      </w:r>
      <w:r>
        <w:rPr>
          <w:rFonts w:hint="eastAsia" w:ascii="仿宋_GB2312" w:hAnsi="宋体" w:eastAsia="仿宋_GB2312" w:cs="仿宋_GB2312"/>
          <w:i w:val="0"/>
          <w:iCs w:val="0"/>
          <w:caps w:val="0"/>
          <w:color w:val="333333"/>
          <w:spacing w:val="0"/>
          <w:sz w:val="32"/>
          <w:szCs w:val="32"/>
          <w:shd w:val="clear" w:fill="FFFFFF"/>
        </w:rPr>
        <w:t>积极推进政府信息公开工作</w:t>
      </w:r>
      <w:r>
        <w:rPr>
          <w:rFonts w:hint="eastAsia" w:ascii="仿宋_GB2312" w:hAnsi="宋体" w:eastAsia="仿宋_GB2312" w:cs="仿宋_GB2312"/>
          <w:i w:val="0"/>
          <w:iCs w:val="0"/>
          <w:caps w:val="0"/>
          <w:color w:val="333333"/>
          <w:spacing w:val="0"/>
          <w:sz w:val="32"/>
          <w:szCs w:val="32"/>
          <w:shd w:val="clear" w:fill="FFFFFF"/>
          <w:lang w:eastAsia="zh-CN"/>
        </w:rPr>
        <w:t>。</w:t>
      </w:r>
    </w:p>
    <w:p w14:paraId="5B5F29B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宋体" w:hAnsi="宋体" w:eastAsia="宋体" w:cs="宋体"/>
          <w:i w:val="0"/>
          <w:iCs w:val="0"/>
          <w:caps w:val="0"/>
          <w:color w:val="333333"/>
          <w:spacing w:val="0"/>
          <w:sz w:val="24"/>
          <w:szCs w:val="24"/>
        </w:rPr>
      </w:pPr>
      <w:r>
        <w:rPr>
          <w:rFonts w:ascii="楷体_GB2312" w:hAnsi="宋体" w:eastAsia="楷体_GB2312" w:cs="楷体_GB2312"/>
          <w:b/>
          <w:bCs/>
          <w:i w:val="0"/>
          <w:iCs w:val="0"/>
          <w:caps w:val="0"/>
          <w:color w:val="333333"/>
          <w:spacing w:val="0"/>
          <w:sz w:val="32"/>
          <w:szCs w:val="32"/>
          <w:shd w:val="clear" w:fill="FFFFFF"/>
        </w:rPr>
        <w:t>（一）</w:t>
      </w:r>
      <w:r>
        <w:rPr>
          <w:rFonts w:hint="eastAsia" w:ascii="楷体_GB2312" w:hAnsi="宋体" w:eastAsia="楷体_GB2312" w:cs="楷体_GB2312"/>
          <w:b/>
          <w:bCs/>
          <w:i w:val="0"/>
          <w:iCs w:val="0"/>
          <w:caps w:val="0"/>
          <w:color w:val="333333"/>
          <w:spacing w:val="0"/>
          <w:sz w:val="32"/>
          <w:szCs w:val="32"/>
          <w:shd w:val="clear" w:fill="FFFFFF"/>
        </w:rPr>
        <w:t>主动公开。</w:t>
      </w:r>
      <w:r>
        <w:rPr>
          <w:rFonts w:hint="eastAsia" w:ascii="仿宋_GB2312" w:hAnsi="宋体" w:eastAsia="仿宋_GB2312" w:cs="仿宋_GB2312"/>
          <w:i w:val="0"/>
          <w:iCs w:val="0"/>
          <w:caps w:val="0"/>
          <w:color w:val="333333"/>
          <w:spacing w:val="0"/>
          <w:sz w:val="32"/>
          <w:szCs w:val="32"/>
          <w:shd w:val="clear" w:fill="FFFFFF"/>
        </w:rPr>
        <w:t>202</w:t>
      </w:r>
      <w:r>
        <w:rPr>
          <w:rFonts w:hint="eastAsia" w:ascii="仿宋_GB2312" w:hAnsi="宋体" w:eastAsia="仿宋_GB2312" w:cs="仿宋_GB2312"/>
          <w:i w:val="0"/>
          <w:iCs w:val="0"/>
          <w:caps w:val="0"/>
          <w:color w:val="333333"/>
          <w:spacing w:val="0"/>
          <w:sz w:val="32"/>
          <w:szCs w:val="32"/>
          <w:shd w:val="clear" w:fill="FFFFFF"/>
          <w:lang w:val="en-US" w:eastAsia="zh-CN"/>
        </w:rPr>
        <w:t>5</w:t>
      </w:r>
      <w:r>
        <w:rPr>
          <w:rFonts w:hint="eastAsia" w:ascii="仿宋_GB2312" w:hAnsi="宋体" w:eastAsia="仿宋_GB2312" w:cs="仿宋_GB2312"/>
          <w:i w:val="0"/>
          <w:iCs w:val="0"/>
          <w:caps w:val="0"/>
          <w:color w:val="333333"/>
          <w:spacing w:val="0"/>
          <w:sz w:val="32"/>
          <w:szCs w:val="32"/>
          <w:shd w:val="clear" w:fill="FFFFFF"/>
        </w:rPr>
        <w:t>年，全镇各级各部门共收到政府信息公开申请</w:t>
      </w:r>
      <w:r>
        <w:rPr>
          <w:rFonts w:hint="eastAsia" w:ascii="仿宋_GB2312" w:hAnsi="宋体" w:eastAsia="仿宋_GB2312" w:cs="仿宋_GB2312"/>
          <w:i w:val="0"/>
          <w:iCs w:val="0"/>
          <w:caps w:val="0"/>
          <w:color w:val="333333"/>
          <w:spacing w:val="0"/>
          <w:sz w:val="32"/>
          <w:szCs w:val="32"/>
          <w:shd w:val="clear" w:fill="FFFFFF"/>
          <w:lang w:val="en-US" w:eastAsia="zh-CN"/>
        </w:rPr>
        <w:t>5</w:t>
      </w:r>
      <w:r>
        <w:rPr>
          <w:rFonts w:hint="eastAsia" w:ascii="仿宋_GB2312" w:hAnsi="宋体" w:eastAsia="仿宋_GB2312" w:cs="仿宋_GB2312"/>
          <w:i w:val="0"/>
          <w:iCs w:val="0"/>
          <w:caps w:val="0"/>
          <w:color w:val="333333"/>
          <w:spacing w:val="0"/>
          <w:sz w:val="32"/>
          <w:szCs w:val="32"/>
          <w:shd w:val="clear" w:fill="FFFFFF"/>
        </w:rPr>
        <w:t>件。我镇认真贯彻落实新修订的《中华人民共和国政府信息公开条例》及永定区关于政府信息与政务公开工作的有关决策部署和要求，通过镇便民服务中心的政务公开专区、镇政务公开栏、村级村务公开栏主动公开信息，紧紧围绕涉及公众利益调整、需要公众广泛知晓或者需要公众参与决策的政府信息，切实履行信息公开责任，严格按照时限要求及时、全面、准确公开各类政府信息，全面推进行政决策公开、执行公开、管理公开、服务公开和结果公开。</w:t>
      </w:r>
    </w:p>
    <w:p w14:paraId="65D64C0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宋体" w:eastAsia="仿宋_GB2312" w:cs="仿宋_GB2312"/>
          <w:i w:val="0"/>
          <w:iCs w:val="0"/>
          <w:caps w:val="0"/>
          <w:color w:val="333333"/>
          <w:spacing w:val="0"/>
          <w:sz w:val="32"/>
          <w:szCs w:val="32"/>
          <w:shd w:val="clear" w:fill="FFFFFF"/>
        </w:rPr>
      </w:pPr>
      <w:r>
        <w:rPr>
          <w:rFonts w:hint="eastAsia" w:ascii="楷体_GB2312" w:hAnsi="宋体" w:eastAsia="楷体_GB2312" w:cs="楷体_GB2312"/>
          <w:b/>
          <w:bCs/>
          <w:i w:val="0"/>
          <w:iCs w:val="0"/>
          <w:caps w:val="0"/>
          <w:color w:val="333333"/>
          <w:spacing w:val="0"/>
          <w:sz w:val="32"/>
          <w:szCs w:val="32"/>
          <w:shd w:val="clear" w:fill="FFFFFF"/>
        </w:rPr>
        <w:t>（二）依申请公开。</w:t>
      </w:r>
      <w:r>
        <w:rPr>
          <w:rFonts w:hint="eastAsia" w:ascii="仿宋_GB2312" w:hAnsi="宋体" w:eastAsia="仿宋_GB2312" w:cs="仿宋_GB2312"/>
          <w:i w:val="0"/>
          <w:iCs w:val="0"/>
          <w:caps w:val="0"/>
          <w:color w:val="333333"/>
          <w:spacing w:val="0"/>
          <w:sz w:val="32"/>
          <w:szCs w:val="32"/>
          <w:shd w:val="clear" w:fill="FFFFFF"/>
        </w:rPr>
        <w:t>202</w:t>
      </w:r>
      <w:r>
        <w:rPr>
          <w:rFonts w:hint="eastAsia" w:ascii="仿宋_GB2312" w:hAnsi="宋体" w:eastAsia="仿宋_GB2312" w:cs="仿宋_GB2312"/>
          <w:i w:val="0"/>
          <w:iCs w:val="0"/>
          <w:caps w:val="0"/>
          <w:color w:val="333333"/>
          <w:spacing w:val="0"/>
          <w:sz w:val="32"/>
          <w:szCs w:val="32"/>
          <w:shd w:val="clear" w:fill="FFFFFF"/>
          <w:lang w:val="en-US" w:eastAsia="zh-CN"/>
        </w:rPr>
        <w:t>5</w:t>
      </w:r>
      <w:r>
        <w:rPr>
          <w:rFonts w:hint="eastAsia" w:ascii="仿宋_GB2312" w:hAnsi="宋体" w:eastAsia="仿宋_GB2312" w:cs="仿宋_GB2312"/>
          <w:i w:val="0"/>
          <w:iCs w:val="0"/>
          <w:caps w:val="0"/>
          <w:color w:val="333333"/>
          <w:spacing w:val="0"/>
          <w:sz w:val="32"/>
          <w:szCs w:val="32"/>
          <w:shd w:val="clear" w:fill="FFFFFF"/>
        </w:rPr>
        <w:t>年，</w:t>
      </w:r>
      <w:r>
        <w:rPr>
          <w:rFonts w:hint="eastAsia" w:ascii="仿宋_GB2312" w:hAnsi="宋体" w:eastAsia="仿宋_GB2312" w:cs="仿宋_GB2312"/>
          <w:i w:val="0"/>
          <w:iCs w:val="0"/>
          <w:caps w:val="0"/>
          <w:color w:val="333333"/>
          <w:spacing w:val="0"/>
          <w:sz w:val="32"/>
          <w:szCs w:val="32"/>
          <w:shd w:val="clear" w:fill="FFFFFF"/>
          <w:lang w:eastAsia="zh-CN"/>
        </w:rPr>
        <w:t>我镇</w:t>
      </w:r>
      <w:r>
        <w:rPr>
          <w:rFonts w:hint="eastAsia" w:ascii="仿宋_GB2312" w:hAnsi="宋体" w:eastAsia="仿宋_GB2312" w:cs="仿宋_GB2312"/>
          <w:i w:val="0"/>
          <w:iCs w:val="0"/>
          <w:caps w:val="0"/>
          <w:color w:val="333333"/>
          <w:spacing w:val="0"/>
          <w:sz w:val="32"/>
          <w:szCs w:val="32"/>
          <w:shd w:val="clear" w:fill="FFFFFF"/>
        </w:rPr>
        <w:t>无受理申请的情况，依申请公开信息数为0条。</w:t>
      </w:r>
    </w:p>
    <w:p w14:paraId="71DEF39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宋体" w:hAnsi="宋体" w:eastAsia="宋体" w:cs="宋体"/>
          <w:i w:val="0"/>
          <w:iCs w:val="0"/>
          <w:caps w:val="0"/>
          <w:color w:val="333333"/>
          <w:spacing w:val="0"/>
          <w:sz w:val="24"/>
          <w:szCs w:val="24"/>
        </w:rPr>
      </w:pPr>
      <w:r>
        <w:rPr>
          <w:rFonts w:hint="eastAsia" w:ascii="楷体_GB2312" w:hAnsi="宋体" w:eastAsia="楷体_GB2312" w:cs="楷体_GB2312"/>
          <w:b/>
          <w:bCs/>
          <w:i w:val="0"/>
          <w:iCs w:val="0"/>
          <w:caps w:val="0"/>
          <w:color w:val="333333"/>
          <w:spacing w:val="0"/>
          <w:sz w:val="32"/>
          <w:szCs w:val="32"/>
          <w:shd w:val="clear" w:fill="FFFFFF"/>
        </w:rPr>
        <w:t>（三）政府信息管理。</w:t>
      </w:r>
      <w:r>
        <w:rPr>
          <w:rFonts w:hint="eastAsia" w:ascii="仿宋_GB2312" w:hAnsi="宋体" w:eastAsia="仿宋_GB2312" w:cs="仿宋_GB2312"/>
          <w:i w:val="0"/>
          <w:iCs w:val="0"/>
          <w:caps w:val="0"/>
          <w:color w:val="333333"/>
          <w:spacing w:val="0"/>
          <w:sz w:val="32"/>
          <w:szCs w:val="32"/>
          <w:shd w:val="clear" w:fill="FFFFFF"/>
        </w:rPr>
        <w:t>202</w:t>
      </w:r>
      <w:r>
        <w:rPr>
          <w:rFonts w:hint="eastAsia" w:ascii="仿宋_GB2312" w:hAnsi="宋体" w:eastAsia="仿宋_GB2312" w:cs="仿宋_GB2312"/>
          <w:i w:val="0"/>
          <w:iCs w:val="0"/>
          <w:caps w:val="0"/>
          <w:color w:val="333333"/>
          <w:spacing w:val="0"/>
          <w:sz w:val="32"/>
          <w:szCs w:val="32"/>
          <w:shd w:val="clear" w:fill="FFFFFF"/>
          <w:lang w:val="en-US" w:eastAsia="zh-CN"/>
        </w:rPr>
        <w:t>5</w:t>
      </w:r>
      <w:r>
        <w:rPr>
          <w:rFonts w:hint="eastAsia" w:ascii="仿宋_GB2312" w:hAnsi="宋体" w:eastAsia="仿宋_GB2312" w:cs="仿宋_GB2312"/>
          <w:i w:val="0"/>
          <w:iCs w:val="0"/>
          <w:caps w:val="0"/>
          <w:color w:val="333333"/>
          <w:spacing w:val="0"/>
          <w:sz w:val="32"/>
          <w:szCs w:val="32"/>
          <w:shd w:val="clear" w:fill="FFFFFF"/>
        </w:rPr>
        <w:t>年全年，各站所均能严格按照保密规定管理好本部门信息，未出现泄密的情况。由各中心、站所负责人对发布的政府信息进行严格把关，实行“谁审核，谁负责”，办公室统一及时公开。</w:t>
      </w:r>
    </w:p>
    <w:p w14:paraId="207FEF9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宋体" w:hAnsi="宋体" w:eastAsia="宋体" w:cs="宋体"/>
          <w:i w:val="0"/>
          <w:iCs w:val="0"/>
          <w:caps w:val="0"/>
          <w:color w:val="333333"/>
          <w:spacing w:val="0"/>
          <w:sz w:val="24"/>
          <w:szCs w:val="24"/>
        </w:rPr>
      </w:pPr>
      <w:r>
        <w:rPr>
          <w:rFonts w:hint="eastAsia" w:ascii="楷体_GB2312" w:hAnsi="宋体" w:eastAsia="楷体_GB2312" w:cs="楷体_GB2312"/>
          <w:b/>
          <w:bCs/>
          <w:i w:val="0"/>
          <w:iCs w:val="0"/>
          <w:caps w:val="0"/>
          <w:color w:val="333333"/>
          <w:spacing w:val="0"/>
          <w:sz w:val="32"/>
          <w:szCs w:val="32"/>
          <w:shd w:val="clear" w:fill="FFFFFF"/>
        </w:rPr>
        <w:t>（四）政府信息公开平台建设。</w:t>
      </w:r>
      <w:r>
        <w:rPr>
          <w:rFonts w:hint="eastAsia" w:ascii="仿宋_GB2312" w:hAnsi="宋体" w:eastAsia="仿宋_GB2312" w:cs="仿宋_GB2312"/>
          <w:i w:val="0"/>
          <w:iCs w:val="0"/>
          <w:caps w:val="0"/>
          <w:color w:val="333333"/>
          <w:spacing w:val="0"/>
          <w:sz w:val="32"/>
          <w:szCs w:val="32"/>
          <w:shd w:val="clear" w:fill="FFFFFF"/>
        </w:rPr>
        <w:t>结合我镇实际，完善政府信息公开工作制度，对政府信息公开工作的职责分工及任务进一步明确细化。按照“公开为原则，不公开为例外”的总要求，对“主动公开、依申请公开和不公开”三类信息进行科学合理划分，及时主动通过在政府网站、公告栏等多种形式向社会公开，方便群众查阅镇公开的政府信息。继续规范信息发布程序，做到及时、准确、全面公开政府信息，对拟公开的信息，我镇及时进行严格的保密审查，对政府信息安全事故责任追究有完整的长效机制。</w:t>
      </w:r>
    </w:p>
    <w:p w14:paraId="1E84864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宋体" w:hAnsi="宋体" w:eastAsia="宋体" w:cs="宋体"/>
          <w:i w:val="0"/>
          <w:iCs w:val="0"/>
          <w:caps w:val="0"/>
          <w:color w:val="333333"/>
          <w:spacing w:val="0"/>
          <w:sz w:val="24"/>
          <w:szCs w:val="24"/>
        </w:rPr>
      </w:pPr>
      <w:r>
        <w:rPr>
          <w:rFonts w:hint="eastAsia" w:ascii="楷体_GB2312" w:hAnsi="宋体" w:eastAsia="楷体_GB2312" w:cs="楷体_GB2312"/>
          <w:b/>
          <w:bCs/>
          <w:i w:val="0"/>
          <w:iCs w:val="0"/>
          <w:caps w:val="0"/>
          <w:color w:val="333333"/>
          <w:spacing w:val="0"/>
          <w:sz w:val="32"/>
          <w:szCs w:val="32"/>
          <w:shd w:val="clear" w:fill="FFFFFF"/>
        </w:rPr>
        <w:t>（五）监督保障</w:t>
      </w:r>
    </w:p>
    <w:p w14:paraId="650AC90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b/>
          <w:bCs/>
          <w:i w:val="0"/>
          <w:iCs w:val="0"/>
          <w:caps w:val="0"/>
          <w:color w:val="333333"/>
          <w:spacing w:val="0"/>
          <w:sz w:val="32"/>
          <w:szCs w:val="32"/>
          <w:shd w:val="clear" w:fill="FFFFFF"/>
        </w:rPr>
        <w:t>1.工作考核。</w:t>
      </w:r>
      <w:r>
        <w:rPr>
          <w:rFonts w:hint="eastAsia" w:ascii="仿宋_GB2312" w:hAnsi="宋体" w:eastAsia="仿宋_GB2312" w:cs="仿宋_GB2312"/>
          <w:i w:val="0"/>
          <w:iCs w:val="0"/>
          <w:caps w:val="0"/>
          <w:color w:val="333333"/>
          <w:spacing w:val="0"/>
          <w:sz w:val="32"/>
          <w:szCs w:val="32"/>
          <w:shd w:val="clear" w:fill="FFFFFF"/>
        </w:rPr>
        <w:t>我镇坚持“客观公正、民主公开、注重实效、促进工作”的原则，不断完善政府信息公开考核标准，健全组织机构，完善公开制度，确保各项制度的实用性和可操作性。</w:t>
      </w:r>
    </w:p>
    <w:p w14:paraId="4966819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b/>
          <w:bCs/>
          <w:i w:val="0"/>
          <w:iCs w:val="0"/>
          <w:caps w:val="0"/>
          <w:color w:val="333333"/>
          <w:spacing w:val="0"/>
          <w:sz w:val="32"/>
          <w:szCs w:val="32"/>
          <w:shd w:val="clear" w:fill="FFFFFF"/>
        </w:rPr>
        <w:t>2.社会评议。</w:t>
      </w:r>
      <w:r>
        <w:rPr>
          <w:rFonts w:hint="eastAsia" w:ascii="仿宋_GB2312" w:hAnsi="宋体" w:eastAsia="仿宋_GB2312" w:cs="仿宋_GB2312"/>
          <w:i w:val="0"/>
          <w:iCs w:val="0"/>
          <w:caps w:val="0"/>
          <w:color w:val="333333"/>
          <w:spacing w:val="0"/>
          <w:sz w:val="32"/>
          <w:szCs w:val="32"/>
          <w:shd w:val="clear" w:fill="FFFFFF"/>
        </w:rPr>
        <w:t>我镇社会评议工作以社会各界的广泛参与为基础，以提高政府信息公开质量为核心，以促进政府机关依法行政为目的，评议对象包括所有部门和公共服务行业，内容主要是政府信息公开的内容是否真实、准确，时间是否及时，程序是否符合规定，制度落实是否到位等。</w:t>
      </w:r>
    </w:p>
    <w:p w14:paraId="2E38003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b/>
          <w:bCs/>
          <w:i w:val="0"/>
          <w:iCs w:val="0"/>
          <w:caps w:val="0"/>
          <w:color w:val="333333"/>
          <w:spacing w:val="0"/>
          <w:sz w:val="32"/>
          <w:szCs w:val="32"/>
          <w:shd w:val="clear" w:fill="FFFFFF"/>
        </w:rPr>
        <w:t>3.责任追究结果情况。</w:t>
      </w:r>
      <w:r>
        <w:rPr>
          <w:rFonts w:hint="eastAsia" w:ascii="仿宋_GB2312" w:hAnsi="宋体" w:eastAsia="仿宋_GB2312" w:cs="仿宋_GB2312"/>
          <w:i w:val="0"/>
          <w:iCs w:val="0"/>
          <w:caps w:val="0"/>
          <w:color w:val="333333"/>
          <w:spacing w:val="0"/>
          <w:sz w:val="32"/>
          <w:szCs w:val="32"/>
          <w:shd w:val="clear" w:fill="FFFFFF"/>
        </w:rPr>
        <w:t>今年以来未发生责任追究事件。</w:t>
      </w:r>
    </w:p>
    <w:p w14:paraId="455EBBF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r>
        <w:rPr>
          <w:rFonts w:hint="eastAsia" w:ascii="仿宋_GB2312" w:hAnsi="宋体" w:eastAsia="仿宋_GB2312" w:cs="仿宋_GB2312"/>
          <w:b/>
          <w:bCs/>
          <w:i w:val="0"/>
          <w:iCs w:val="0"/>
          <w:caps w:val="0"/>
          <w:color w:val="333333"/>
          <w:spacing w:val="0"/>
          <w:sz w:val="32"/>
          <w:szCs w:val="32"/>
          <w:shd w:val="clear" w:fill="FFFFFF"/>
        </w:rPr>
        <w:t>4.组织领导、监督检查。</w:t>
      </w:r>
      <w:r>
        <w:rPr>
          <w:rFonts w:hint="eastAsia" w:ascii="仿宋_GB2312" w:hAnsi="宋体" w:eastAsia="仿宋_GB2312" w:cs="仿宋_GB2312"/>
          <w:i w:val="0"/>
          <w:iCs w:val="0"/>
          <w:caps w:val="0"/>
          <w:color w:val="333333"/>
          <w:spacing w:val="0"/>
          <w:sz w:val="32"/>
          <w:szCs w:val="32"/>
          <w:shd w:val="clear" w:fill="FFFFFF"/>
        </w:rPr>
        <w:t>湖雷镇建立健全监督保障机制，严格落实信息公开“三审三校”制度和政府信息公开保密审查制度，对拟公开的政府信息依法依规做好保密审查，保障所有信息适时产生、适时审查、适时报送、适时公开。</w:t>
      </w:r>
    </w:p>
    <w:p w14:paraId="41A86EA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p>
    <w:p w14:paraId="4EE2B66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p>
    <w:p w14:paraId="6F4D372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p>
    <w:p w14:paraId="718F263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二、行政机关主动公开政府信息情况</w:t>
      </w:r>
    </w:p>
    <w:tbl>
      <w:tblPr>
        <w:tblStyle w:val="5"/>
        <w:tblW w:w="974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435"/>
        <w:gridCol w:w="2435"/>
        <w:gridCol w:w="2435"/>
        <w:gridCol w:w="2435"/>
      </w:tblGrid>
      <w:tr w14:paraId="72B015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40" w:hRule="atLeast"/>
          <w:jc w:val="center"/>
        </w:trPr>
        <w:tc>
          <w:tcPr>
            <w:tcW w:w="9740" w:type="dxa"/>
            <w:gridSpan w:val="4"/>
            <w:tcBorders>
              <w:top w:val="single" w:color="999999" w:sz="8" w:space="0"/>
              <w:left w:val="single" w:color="999999" w:sz="8" w:space="0"/>
              <w:bottom w:val="single" w:color="999999" w:sz="8" w:space="0"/>
              <w:right w:val="single" w:color="999999" w:sz="8" w:space="0"/>
            </w:tcBorders>
            <w:shd w:val="clear" w:color="auto" w:fill="C6D9F1"/>
            <w:tcMar>
              <w:top w:w="0" w:type="dxa"/>
              <w:left w:w="57" w:type="dxa"/>
              <w:bottom w:w="0" w:type="dxa"/>
              <w:right w:w="57" w:type="dxa"/>
            </w:tcMar>
            <w:vAlign w:val="center"/>
          </w:tcPr>
          <w:p w14:paraId="58BFC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第二十条第（一）项</w:t>
            </w:r>
          </w:p>
        </w:tc>
      </w:tr>
      <w:tr w14:paraId="582DDA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69AB4D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信息内容</w:t>
            </w:r>
          </w:p>
        </w:tc>
        <w:tc>
          <w:tcPr>
            <w:tcW w:w="2435" w:type="dxa"/>
            <w:tcBorders>
              <w:top w:val="single" w:color="999999"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62F415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本年制发件数</w:t>
            </w:r>
          </w:p>
        </w:tc>
        <w:tc>
          <w:tcPr>
            <w:tcW w:w="2435" w:type="dxa"/>
            <w:tcBorders>
              <w:top w:val="single" w:color="999999"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6D2D8C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本年废止件数</w:t>
            </w:r>
          </w:p>
        </w:tc>
        <w:tc>
          <w:tcPr>
            <w:tcW w:w="2435" w:type="dxa"/>
            <w:tcBorders>
              <w:top w:val="single" w:color="999999"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1FC6D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现行有效件数</w:t>
            </w:r>
          </w:p>
        </w:tc>
      </w:tr>
      <w:tr w14:paraId="352A7F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7C4CCA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规章</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088658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6DBD6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60E8A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136811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25F355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行政规范性文件</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314AD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hint="eastAsia" w:cstheme="minorBidi"/>
                <w:kern w:val="0"/>
                <w:sz w:val="24"/>
                <w:szCs w:val="24"/>
                <w:lang w:val="en-US" w:eastAsia="zh-CN" w:bidi="ar"/>
              </w:rPr>
              <w:t>4</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217195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hint="eastAsia" w:cstheme="minorBidi"/>
                <w:kern w:val="0"/>
                <w:sz w:val="24"/>
                <w:szCs w:val="24"/>
                <w:lang w:val="en-US" w:eastAsia="zh-CN" w:bidi="ar"/>
              </w:rPr>
              <w:t>3</w:t>
            </w:r>
          </w:p>
        </w:tc>
        <w:tc>
          <w:tcPr>
            <w:tcW w:w="2435" w:type="dxa"/>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03DB9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eastAsiaTheme="minorEastAsia"/>
                <w:sz w:val="24"/>
                <w:szCs w:val="24"/>
                <w:lang w:val="en-US" w:eastAsia="zh-CN"/>
              </w:rPr>
            </w:pPr>
            <w:r>
              <w:rPr>
                <w:rFonts w:hint="eastAsia"/>
                <w:sz w:val="24"/>
                <w:szCs w:val="24"/>
                <w:lang w:val="en-US" w:eastAsia="zh-CN"/>
              </w:rPr>
              <w:t>6</w:t>
            </w:r>
          </w:p>
        </w:tc>
      </w:tr>
      <w:tr w14:paraId="6FE79F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999999" w:sz="8" w:space="0"/>
              <w:bottom w:val="single" w:color="999999" w:sz="8" w:space="0"/>
              <w:right w:val="single" w:color="999999" w:sz="8" w:space="0"/>
            </w:tcBorders>
            <w:shd w:val="clear" w:color="auto" w:fill="C6D9F1"/>
            <w:tcMar>
              <w:top w:w="0" w:type="dxa"/>
              <w:left w:w="57" w:type="dxa"/>
              <w:bottom w:w="0" w:type="dxa"/>
              <w:right w:w="57" w:type="dxa"/>
            </w:tcMar>
            <w:vAlign w:val="center"/>
          </w:tcPr>
          <w:p w14:paraId="4A3FD2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第二十条第（五）项</w:t>
            </w:r>
          </w:p>
        </w:tc>
      </w:tr>
      <w:tr w14:paraId="72892E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5CA19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信息内容</w:t>
            </w:r>
          </w:p>
        </w:tc>
        <w:tc>
          <w:tcPr>
            <w:tcW w:w="7305" w:type="dxa"/>
            <w:gridSpan w:val="3"/>
            <w:tcBorders>
              <w:top w:val="single" w:color="999999"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5CFA3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本年处理决定数量</w:t>
            </w:r>
          </w:p>
        </w:tc>
      </w:tr>
      <w:tr w14:paraId="60F293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6E3ED3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行政许可</w:t>
            </w:r>
          </w:p>
        </w:tc>
        <w:tc>
          <w:tcPr>
            <w:tcW w:w="7305" w:type="dxa"/>
            <w:gridSpan w:val="3"/>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00311A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663F60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999999" w:sz="8" w:space="0"/>
              <w:bottom w:val="single" w:color="999999" w:sz="8" w:space="0"/>
              <w:right w:val="single" w:color="999999" w:sz="8" w:space="0"/>
            </w:tcBorders>
            <w:shd w:val="clear" w:color="auto" w:fill="C6D9F1"/>
            <w:tcMar>
              <w:top w:w="0" w:type="dxa"/>
              <w:left w:w="57" w:type="dxa"/>
              <w:bottom w:w="0" w:type="dxa"/>
              <w:right w:w="57" w:type="dxa"/>
            </w:tcMar>
            <w:vAlign w:val="center"/>
          </w:tcPr>
          <w:p w14:paraId="4439E9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第二十条第（六）项</w:t>
            </w:r>
          </w:p>
        </w:tc>
      </w:tr>
      <w:tr w14:paraId="26BA95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single" w:color="auto" w:sz="8" w:space="0"/>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5633C4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信息内容</w:t>
            </w:r>
          </w:p>
        </w:tc>
        <w:tc>
          <w:tcPr>
            <w:tcW w:w="7305" w:type="dxa"/>
            <w:gridSpan w:val="3"/>
            <w:tcBorders>
              <w:top w:val="single" w:color="auto"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691CAC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本年处理决定数量</w:t>
            </w:r>
          </w:p>
        </w:tc>
      </w:tr>
      <w:tr w14:paraId="0631A3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single" w:color="auto" w:sz="8" w:space="0"/>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4C77A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行政处罚</w:t>
            </w:r>
          </w:p>
        </w:tc>
        <w:tc>
          <w:tcPr>
            <w:tcW w:w="7305" w:type="dxa"/>
            <w:gridSpan w:val="3"/>
            <w:tcBorders>
              <w:top w:val="single" w:color="auto"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559249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hint="eastAsia" w:cstheme="minorBidi"/>
                <w:kern w:val="0"/>
                <w:sz w:val="24"/>
                <w:szCs w:val="24"/>
                <w:lang w:val="en-US" w:eastAsia="zh-CN" w:bidi="ar"/>
              </w:rPr>
              <w:t>0</w:t>
            </w:r>
          </w:p>
        </w:tc>
      </w:tr>
      <w:tr w14:paraId="7F72FA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1799D8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行政强制</w:t>
            </w:r>
          </w:p>
        </w:tc>
        <w:tc>
          <w:tcPr>
            <w:tcW w:w="7305" w:type="dxa"/>
            <w:gridSpan w:val="3"/>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3B67A2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710FE1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999999" w:sz="8" w:space="0"/>
              <w:bottom w:val="single" w:color="999999" w:sz="8" w:space="0"/>
              <w:right w:val="single" w:color="999999" w:sz="8" w:space="0"/>
            </w:tcBorders>
            <w:shd w:val="clear" w:color="auto" w:fill="C6D9F1"/>
            <w:tcMar>
              <w:top w:w="0" w:type="dxa"/>
              <w:left w:w="57" w:type="dxa"/>
              <w:bottom w:w="0" w:type="dxa"/>
              <w:right w:w="57" w:type="dxa"/>
            </w:tcMar>
            <w:vAlign w:val="center"/>
          </w:tcPr>
          <w:p w14:paraId="775D8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第二十条第（八）项</w:t>
            </w:r>
          </w:p>
        </w:tc>
      </w:tr>
      <w:tr w14:paraId="7069CA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039AD7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信息内容</w:t>
            </w:r>
          </w:p>
        </w:tc>
        <w:tc>
          <w:tcPr>
            <w:tcW w:w="7305" w:type="dxa"/>
            <w:gridSpan w:val="3"/>
            <w:tcBorders>
              <w:top w:val="single" w:color="999999" w:sz="8" w:space="0"/>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51CFF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本年收费金额（单位：万元）</w:t>
            </w:r>
          </w:p>
        </w:tc>
      </w:tr>
      <w:tr w14:paraId="7E0779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 w:hRule="atLeast"/>
          <w:jc w:val="center"/>
        </w:trPr>
        <w:tc>
          <w:tcPr>
            <w:tcW w:w="2435" w:type="dxa"/>
            <w:tcBorders>
              <w:top w:val="nil"/>
              <w:left w:val="single" w:color="999999" w:sz="8" w:space="0"/>
              <w:bottom w:val="single" w:color="999999" w:sz="8" w:space="0"/>
              <w:right w:val="single" w:color="999999" w:sz="8" w:space="0"/>
            </w:tcBorders>
            <w:shd w:val="clear" w:color="auto" w:fill="auto"/>
            <w:tcMar>
              <w:top w:w="0" w:type="dxa"/>
              <w:left w:w="57" w:type="dxa"/>
              <w:bottom w:w="0" w:type="dxa"/>
              <w:right w:w="57" w:type="dxa"/>
            </w:tcMar>
            <w:vAlign w:val="center"/>
          </w:tcPr>
          <w:p w14:paraId="3669F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行政事业性收费</w:t>
            </w:r>
          </w:p>
        </w:tc>
        <w:tc>
          <w:tcPr>
            <w:tcW w:w="7305" w:type="dxa"/>
            <w:gridSpan w:val="3"/>
            <w:tcBorders>
              <w:top w:val="nil"/>
              <w:left w:val="nil"/>
              <w:bottom w:val="single" w:color="999999" w:sz="8" w:space="0"/>
              <w:right w:val="single" w:color="999999" w:sz="8" w:space="0"/>
            </w:tcBorders>
            <w:shd w:val="clear" w:color="auto" w:fill="auto"/>
            <w:tcMar>
              <w:top w:w="0" w:type="dxa"/>
              <w:left w:w="57" w:type="dxa"/>
              <w:bottom w:w="0" w:type="dxa"/>
              <w:right w:w="57" w:type="dxa"/>
            </w:tcMar>
            <w:vAlign w:val="center"/>
          </w:tcPr>
          <w:p w14:paraId="119F17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bl>
    <w:p w14:paraId="59F3D7E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黑体" w:hAnsi="宋体" w:eastAsia="黑体" w:cs="黑体"/>
          <w:i w:val="0"/>
          <w:iCs w:val="0"/>
          <w:caps w:val="0"/>
          <w:color w:val="333333"/>
          <w:spacing w:val="0"/>
          <w:sz w:val="32"/>
          <w:szCs w:val="32"/>
          <w:shd w:val="clear" w:fill="FFFFFF"/>
        </w:rPr>
      </w:pPr>
    </w:p>
    <w:p w14:paraId="2032C39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黑体" w:hAnsi="宋体" w:eastAsia="黑体" w:cs="黑体"/>
          <w:i w:val="0"/>
          <w:iCs w:val="0"/>
          <w:caps w:val="0"/>
          <w:color w:val="333333"/>
          <w:spacing w:val="0"/>
          <w:sz w:val="32"/>
          <w:szCs w:val="32"/>
          <w:shd w:val="clear" w:fill="FFFFFF"/>
        </w:rPr>
      </w:pPr>
    </w:p>
    <w:p w14:paraId="7E17493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三、行政机关收到和处理政府信息公开申请情况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70939C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0" w:hRule="atLeast"/>
          <w:jc w:val="center"/>
        </w:trPr>
        <w:tc>
          <w:tcPr>
            <w:tcW w:w="4931" w:type="dxa"/>
            <w:gridSpan w:val="3"/>
            <w:vMerge w:val="restart"/>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59A53F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4A7A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申请人情况</w:t>
            </w:r>
          </w:p>
        </w:tc>
      </w:tr>
      <w:tr w14:paraId="7A39AF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3039A7D6">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88" w:type="dxa"/>
            <w:vMerge w:val="restart"/>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CA25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自然人</w:t>
            </w:r>
          </w:p>
        </w:tc>
        <w:tc>
          <w:tcPr>
            <w:tcW w:w="3440" w:type="dxa"/>
            <w:gridSpan w:val="5"/>
            <w:tcBorders>
              <w:top w:val="single" w:color="000000" w:sz="8" w:space="0"/>
              <w:left w:val="single" w:color="000000" w:sz="8" w:space="0"/>
              <w:bottom w:val="single" w:color="000000" w:sz="8" w:space="0"/>
              <w:right w:val="single" w:color="000000" w:sz="8" w:space="0"/>
            </w:tcBorders>
            <w:shd w:val="clear" w:color="auto" w:fill="auto"/>
            <w:tcMar>
              <w:top w:w="0" w:type="dxa"/>
              <w:left w:w="57" w:type="dxa"/>
              <w:bottom w:w="0" w:type="dxa"/>
              <w:right w:w="57" w:type="dxa"/>
            </w:tcMar>
            <w:vAlign w:val="center"/>
          </w:tcPr>
          <w:p w14:paraId="6BBA9A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法人或其他组织</w:t>
            </w:r>
          </w:p>
        </w:tc>
        <w:tc>
          <w:tcPr>
            <w:tcW w:w="689" w:type="dxa"/>
            <w:vMerge w:val="restart"/>
            <w:tcBorders>
              <w:top w:val="single" w:color="000000" w:sz="8" w:space="0"/>
              <w:left w:val="nil"/>
              <w:bottom w:val="single" w:color="000000" w:sz="8" w:space="0"/>
              <w:right w:val="single" w:color="000000" w:sz="8" w:space="0"/>
            </w:tcBorders>
            <w:shd w:val="clear" w:color="auto" w:fill="auto"/>
            <w:tcMar>
              <w:top w:w="0" w:type="dxa"/>
              <w:left w:w="57" w:type="dxa"/>
              <w:bottom w:w="0" w:type="dxa"/>
              <w:right w:w="57" w:type="dxa"/>
            </w:tcMar>
            <w:vAlign w:val="center"/>
          </w:tcPr>
          <w:p w14:paraId="407DC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总计</w:t>
            </w:r>
          </w:p>
        </w:tc>
      </w:tr>
      <w:tr w14:paraId="48B37CB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2B80FE11">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88"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6ED137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4E0C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商业</w:t>
            </w:r>
          </w:p>
          <w:p w14:paraId="1F59E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企业</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A649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科研</w:t>
            </w:r>
          </w:p>
          <w:p w14:paraId="5E01C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机构</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BE07F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社会公益组织</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45EB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法律服务机构</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DD2F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其他</w:t>
            </w:r>
          </w:p>
        </w:tc>
        <w:tc>
          <w:tcPr>
            <w:tcW w:w="689" w:type="dxa"/>
            <w:vMerge w:val="continue"/>
            <w:tcBorders>
              <w:top w:val="single" w:color="000000" w:sz="8" w:space="0"/>
              <w:left w:val="nil"/>
              <w:bottom w:val="single" w:color="000000" w:sz="8" w:space="0"/>
              <w:right w:val="single" w:color="000000" w:sz="8" w:space="0"/>
            </w:tcBorders>
            <w:shd w:val="clear" w:color="auto" w:fill="auto"/>
            <w:tcMar>
              <w:top w:w="0" w:type="dxa"/>
              <w:left w:w="57" w:type="dxa"/>
              <w:bottom w:w="0" w:type="dxa"/>
              <w:right w:w="57" w:type="dxa"/>
            </w:tcMar>
            <w:vAlign w:val="center"/>
          </w:tcPr>
          <w:p w14:paraId="327940B5">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r>
      <w:tr w14:paraId="26A8D4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4931"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43E662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一、本年新收政府信息公开申请数量</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B4BE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4FF47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4E61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C18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068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4533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single" w:color="000000" w:sz="8" w:space="0"/>
              <w:bottom w:val="single" w:color="000000" w:sz="8" w:space="0"/>
              <w:right w:val="single" w:color="000000" w:sz="8" w:space="0"/>
            </w:tcBorders>
            <w:shd w:val="clear" w:color="auto" w:fill="auto"/>
            <w:tcMar>
              <w:top w:w="0" w:type="dxa"/>
              <w:left w:w="57" w:type="dxa"/>
              <w:bottom w:w="0" w:type="dxa"/>
              <w:right w:w="57" w:type="dxa"/>
            </w:tcMar>
            <w:vAlign w:val="center"/>
          </w:tcPr>
          <w:p w14:paraId="400741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3CCFA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4931"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62530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二、上年结转政府信息公开申请数量</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1AF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A25B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7A9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0090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354BF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40B7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6F127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4261E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restart"/>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398AE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三、本年度办理结果</w:t>
            </w:r>
          </w:p>
        </w:tc>
        <w:tc>
          <w:tcPr>
            <w:tcW w:w="4163" w:type="dxa"/>
            <w:gridSpan w:val="2"/>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B4D08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（一）予以公开</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8D909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84554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D9F0F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9D9E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17A5C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A55D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F8CB7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5AF151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1DD7D4A0">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4163" w:type="dxa"/>
            <w:gridSpan w:val="2"/>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995B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（二）部分公开（区分处理的，只计这一情形，不计其他情形）</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DDFA3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5487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19C6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C468E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467A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DBB8B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BE64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70F9CB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4CBE3DFD">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65406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（三）不予公开</w:t>
            </w: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128023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1.属于国家秘密</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DEB47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86F1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5E63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F5370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25B80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297F9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2D3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20FAC7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09F75F7D">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D08BA6C">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09D89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2.其他法律行政法规禁止公开</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29DA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25A1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9E7B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DA524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D533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A581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7C7F0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101353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FC187D8">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95E4AF">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5985C0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3.危及“三安全一稳定”</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9208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41B0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49246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12B06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83D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6F0F7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0410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61EAD5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3E4677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三、本年度办理结果</w:t>
            </w:r>
          </w:p>
        </w:tc>
        <w:tc>
          <w:tcPr>
            <w:tcW w:w="943" w:type="dxa"/>
            <w:vMerge w:val="restart"/>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1894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（三）不予公开</w:t>
            </w:r>
          </w:p>
        </w:tc>
        <w:tc>
          <w:tcPr>
            <w:tcW w:w="3220"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top"/>
          </w:tcPr>
          <w:p w14:paraId="38A905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4.保护第三方合法权益</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12B8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62B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B80E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C00B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F4F0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434FE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5EC1E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1FE20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D7D9041">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FE10DB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39430B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5.属于三类内部事务信息</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29FB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CB204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A2C8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6B3E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EAB6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2E6D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ECD2C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1C1FAF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26BE95AE">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1C790A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3E923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6.属于四类过程性信息</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ABFFC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ED2D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9B24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F449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AB21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5F47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6394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EE761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3BB0F00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6CEECC77">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691C1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7.属于行政执法案卷</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5DA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1317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48481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297C61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376B30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53A634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6D853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35D0D8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02D1E29E">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4224CBD2">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4952F7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8.属于行政查询事项</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09E47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36C2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E1890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35F29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7EB24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AEA17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F44C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2F0919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7759AAC">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E386B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（四）无法提供</w:t>
            </w: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7A855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1.本机关不掌握相关政府信息</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33C99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12DA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41693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9682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AF4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B1693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70CF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981CD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110EBE40">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126D53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2E9434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2.没有现成信息需要另行制作</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E7976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694C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DB0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9CF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702AD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74E18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05CE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2472A6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67FD186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678E1F3">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133F9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3.补正后申请内容仍不明确</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E1A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C0550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17ED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B3FE4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47A1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13AA0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277DD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DF98E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02CD0052">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60B71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（五）不予处理</w:t>
            </w: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325A0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1.信访举报投诉类申请</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14F1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823A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5DD31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9B2D3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95F1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FBA90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D0954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238FAF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27568FD6">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299F848">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1F164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2.重复申请</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80EC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1BE0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ED7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45E8A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BEC20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F46B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4FDDD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1D15FC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70B5BA8">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072A559">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469E1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3.要求提供公开出版物</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9C50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20C22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A00B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B961D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CAF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2ED26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CD0F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41377A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8"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4B0DB0B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27677FE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top"/>
          </w:tcPr>
          <w:p w14:paraId="3D94C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4.无正当理由大量反复申请</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28265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5422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CB99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64A9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46B7B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8E64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4ABEE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E1377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355" w:hRule="atLeast"/>
          <w:jc w:val="center"/>
        </w:trPr>
        <w:tc>
          <w:tcPr>
            <w:tcW w:w="768"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00A3797B">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D13AC0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21E312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5.要求行政机关确认或重新出具已获取信息</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38CCA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4914B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7192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41C92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5DE9E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20741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582F3A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05D1E3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746" w:hRule="atLeast"/>
          <w:jc w:val="center"/>
        </w:trPr>
        <w:tc>
          <w:tcPr>
            <w:tcW w:w="768" w:type="dxa"/>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23345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 </w:t>
            </w:r>
          </w:p>
        </w:tc>
        <w:tc>
          <w:tcPr>
            <w:tcW w:w="943" w:type="dxa"/>
            <w:vMerge w:val="restart"/>
            <w:tcBorders>
              <w:top w:val="single" w:color="000000" w:sz="8" w:space="0"/>
              <w:left w:val="nil"/>
              <w:bottom w:val="single" w:color="000000" w:sz="8" w:space="0"/>
              <w:right w:val="single" w:color="000000" w:sz="8" w:space="0"/>
            </w:tcBorders>
            <w:shd w:val="clear" w:color="auto" w:fill="auto"/>
            <w:tcMar>
              <w:top w:w="0" w:type="dxa"/>
              <w:left w:w="57" w:type="dxa"/>
              <w:bottom w:w="0" w:type="dxa"/>
              <w:right w:w="57" w:type="dxa"/>
            </w:tcMar>
            <w:vAlign w:val="center"/>
          </w:tcPr>
          <w:p w14:paraId="727973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（六）其他处理</w:t>
            </w:r>
          </w:p>
        </w:tc>
        <w:tc>
          <w:tcPr>
            <w:tcW w:w="3220" w:type="dxa"/>
            <w:tcBorders>
              <w:top w:val="single" w:color="000000" w:sz="8" w:space="0"/>
              <w:left w:val="nil"/>
              <w:bottom w:val="single" w:color="000000" w:sz="8" w:space="0"/>
              <w:right w:val="single" w:color="auto" w:sz="8" w:space="0"/>
            </w:tcBorders>
            <w:shd w:val="clear" w:color="auto" w:fill="auto"/>
            <w:tcMar>
              <w:top w:w="0" w:type="dxa"/>
              <w:left w:w="57" w:type="dxa"/>
              <w:bottom w:w="0" w:type="dxa"/>
              <w:right w:w="57" w:type="dxa"/>
            </w:tcMar>
            <w:vAlign w:val="center"/>
          </w:tcPr>
          <w:p w14:paraId="6B58F1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1.申请人无正当理由逾期不补正、行政机关不再处理其政府信息公开申请</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1888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376E6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EAD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2E8D4C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2EDF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34FD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single" w:color="000000"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4E586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747518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0" w:hRule="atLeast"/>
          <w:jc w:val="center"/>
        </w:trPr>
        <w:tc>
          <w:tcPr>
            <w:tcW w:w="768" w:type="dxa"/>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1A359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 </w:t>
            </w:r>
          </w:p>
        </w:tc>
        <w:tc>
          <w:tcPr>
            <w:tcW w:w="943" w:type="dxa"/>
            <w:vMerge w:val="continue"/>
            <w:tcBorders>
              <w:top w:val="single" w:color="000000" w:sz="8" w:space="0"/>
              <w:left w:val="nil"/>
              <w:bottom w:val="single" w:color="000000" w:sz="8" w:space="0"/>
              <w:right w:val="single" w:color="000000" w:sz="8" w:space="0"/>
            </w:tcBorders>
            <w:shd w:val="clear" w:color="auto" w:fill="auto"/>
            <w:tcMar>
              <w:top w:w="0" w:type="dxa"/>
              <w:left w:w="57" w:type="dxa"/>
              <w:bottom w:w="0" w:type="dxa"/>
              <w:right w:w="57" w:type="dxa"/>
            </w:tcMar>
            <w:vAlign w:val="center"/>
          </w:tcPr>
          <w:p w14:paraId="5F90F91E">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000000" w:sz="8" w:space="0"/>
              <w:right w:val="single" w:color="auto" w:sz="8" w:space="0"/>
            </w:tcBorders>
            <w:shd w:val="clear" w:color="auto" w:fill="auto"/>
            <w:tcMar>
              <w:top w:w="0" w:type="dxa"/>
              <w:left w:w="57" w:type="dxa"/>
              <w:bottom w:w="0" w:type="dxa"/>
              <w:right w:w="57" w:type="dxa"/>
            </w:tcMar>
            <w:vAlign w:val="center"/>
          </w:tcPr>
          <w:p w14:paraId="32EDE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4DA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B4A9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0A58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2134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80E6C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695E4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EE8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592786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0" w:hRule="atLeast"/>
          <w:jc w:val="center"/>
        </w:trPr>
        <w:tc>
          <w:tcPr>
            <w:tcW w:w="768" w:type="dxa"/>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11C57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 </w:t>
            </w:r>
          </w:p>
        </w:tc>
        <w:tc>
          <w:tcPr>
            <w:tcW w:w="943" w:type="dxa"/>
            <w:vMerge w:val="continue"/>
            <w:tcBorders>
              <w:top w:val="single" w:color="000000" w:sz="8" w:space="0"/>
              <w:left w:val="nil"/>
              <w:bottom w:val="single" w:color="000000" w:sz="8" w:space="0"/>
              <w:right w:val="single" w:color="000000" w:sz="8" w:space="0"/>
            </w:tcBorders>
            <w:shd w:val="clear" w:color="auto" w:fill="auto"/>
            <w:tcMar>
              <w:top w:w="0" w:type="dxa"/>
              <w:left w:w="57" w:type="dxa"/>
              <w:bottom w:w="0" w:type="dxa"/>
              <w:right w:w="57" w:type="dxa"/>
            </w:tcMar>
            <w:vAlign w:val="center"/>
          </w:tcPr>
          <w:p w14:paraId="1712F18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3220" w:type="dxa"/>
            <w:tcBorders>
              <w:top w:val="nil"/>
              <w:left w:val="nil"/>
              <w:bottom w:val="single" w:color="000000" w:sz="8" w:space="0"/>
              <w:right w:val="single" w:color="auto" w:sz="8" w:space="0"/>
            </w:tcBorders>
            <w:shd w:val="clear" w:color="auto" w:fill="auto"/>
            <w:tcMar>
              <w:top w:w="0" w:type="dxa"/>
              <w:left w:w="57" w:type="dxa"/>
              <w:bottom w:w="0" w:type="dxa"/>
              <w:right w:w="57" w:type="dxa"/>
            </w:tcMar>
            <w:vAlign w:val="center"/>
          </w:tcPr>
          <w:p w14:paraId="4BB4C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3.其他</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C391C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F4F1E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577A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609F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BB49C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CF7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1F2F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757E88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4" w:hRule="atLeast"/>
          <w:jc w:val="center"/>
        </w:trPr>
        <w:tc>
          <w:tcPr>
            <w:tcW w:w="768" w:type="dxa"/>
            <w:tcBorders>
              <w:top w:val="nil"/>
              <w:left w:val="single" w:color="auto" w:sz="8" w:space="0"/>
              <w:bottom w:val="single" w:color="000000" w:sz="8" w:space="0"/>
              <w:right w:val="single" w:color="auto" w:sz="8" w:space="0"/>
            </w:tcBorders>
            <w:shd w:val="clear" w:color="auto" w:fill="auto"/>
            <w:tcMar>
              <w:top w:w="0" w:type="dxa"/>
              <w:left w:w="57" w:type="dxa"/>
              <w:bottom w:w="0" w:type="dxa"/>
              <w:right w:w="57" w:type="dxa"/>
            </w:tcMar>
            <w:vAlign w:val="center"/>
          </w:tcPr>
          <w:p w14:paraId="26361E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 </w:t>
            </w:r>
          </w:p>
        </w:tc>
        <w:tc>
          <w:tcPr>
            <w:tcW w:w="4163" w:type="dxa"/>
            <w:gridSpan w:val="2"/>
            <w:tcBorders>
              <w:top w:val="nil"/>
              <w:left w:val="nil"/>
              <w:bottom w:val="single" w:color="000000" w:sz="8" w:space="0"/>
              <w:right w:val="single" w:color="auto" w:sz="8" w:space="0"/>
            </w:tcBorders>
            <w:shd w:val="clear" w:color="auto" w:fill="auto"/>
            <w:tcMar>
              <w:top w:w="0" w:type="dxa"/>
              <w:left w:w="57" w:type="dxa"/>
              <w:bottom w:w="0" w:type="dxa"/>
              <w:right w:w="57" w:type="dxa"/>
            </w:tcMar>
            <w:vAlign w:val="center"/>
          </w:tcPr>
          <w:p w14:paraId="6A7D6B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（七）总计</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C86A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BD2D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1B22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ADFDE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73F2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D9EB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EF536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r w14:paraId="17A701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2" w:hRule="atLeast"/>
          <w:jc w:val="center"/>
        </w:trPr>
        <w:tc>
          <w:tcPr>
            <w:tcW w:w="4931"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6CAB8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四、结转下年度继续办理</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24F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CBCD8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FF6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9134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E4F31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8"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9D988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9"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B5693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bl>
    <w:p w14:paraId="52221E2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四、因政府信息公开工作被申请行政复议、行政诉讼情况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34"/>
        <w:gridCol w:w="682"/>
        <w:gridCol w:w="640"/>
        <w:gridCol w:w="696"/>
        <w:gridCol w:w="493"/>
        <w:gridCol w:w="649"/>
        <w:gridCol w:w="649"/>
        <w:gridCol w:w="650"/>
        <w:gridCol w:w="650"/>
        <w:gridCol w:w="650"/>
        <w:gridCol w:w="653"/>
        <w:gridCol w:w="649"/>
        <w:gridCol w:w="651"/>
        <w:gridCol w:w="651"/>
        <w:gridCol w:w="651"/>
      </w:tblGrid>
      <w:tr w14:paraId="69B04A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06" w:hRule="atLeast"/>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D184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行政复议</w:t>
            </w:r>
          </w:p>
        </w:tc>
        <w:tc>
          <w:tcPr>
            <w:tcW w:w="6503" w:type="dxa"/>
            <w:gridSpan w:val="10"/>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6B07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行政诉讼</w:t>
            </w:r>
          </w:p>
        </w:tc>
      </w:tr>
      <w:tr w14:paraId="498756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44" w:hRule="atLeast"/>
          <w:jc w:val="center"/>
        </w:trPr>
        <w:tc>
          <w:tcPr>
            <w:tcW w:w="734"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FA4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结果维持</w:t>
            </w:r>
          </w:p>
        </w:tc>
        <w:tc>
          <w:tcPr>
            <w:tcW w:w="682"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057EA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p w14:paraId="35A44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纠正</w:t>
            </w:r>
          </w:p>
        </w:tc>
        <w:tc>
          <w:tcPr>
            <w:tcW w:w="640"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BE91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其他</w:t>
            </w:r>
          </w:p>
          <w:p w14:paraId="29DC7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tc>
        <w:tc>
          <w:tcPr>
            <w:tcW w:w="696"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748F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尚未</w:t>
            </w:r>
          </w:p>
          <w:p w14:paraId="1C7D76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审结</w:t>
            </w:r>
          </w:p>
        </w:tc>
        <w:tc>
          <w:tcPr>
            <w:tcW w:w="493"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BC0AA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64E5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未经复议直接起诉</w:t>
            </w:r>
          </w:p>
        </w:tc>
        <w:tc>
          <w:tcPr>
            <w:tcW w:w="3255" w:type="dxa"/>
            <w:gridSpan w:val="5"/>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38AF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复议后起诉</w:t>
            </w:r>
          </w:p>
        </w:tc>
      </w:tr>
      <w:tr w14:paraId="7267C3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20" w:hRule="atLeast"/>
          <w:jc w:val="center"/>
        </w:trPr>
        <w:tc>
          <w:tcPr>
            <w:tcW w:w="734"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833B03">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82" w:type="dxa"/>
            <w:vMerge w:val="continue"/>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5C390A">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40" w:type="dxa"/>
            <w:vMerge w:val="continue"/>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E6C16CC">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96" w:type="dxa"/>
            <w:vMerge w:val="continue"/>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7085305">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493" w:type="dxa"/>
            <w:vMerge w:val="continue"/>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D45C6C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sz w:val="24"/>
                <w:szCs w:val="24"/>
              </w:rPr>
            </w:pPr>
          </w:p>
        </w:tc>
        <w:tc>
          <w:tcPr>
            <w:tcW w:w="64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3417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p w14:paraId="5F7BE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维持</w:t>
            </w:r>
          </w:p>
        </w:tc>
        <w:tc>
          <w:tcPr>
            <w:tcW w:w="64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B0901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p w14:paraId="25D764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3BFB1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其他</w:t>
            </w:r>
          </w:p>
          <w:p w14:paraId="7CD8AD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B104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尚未</w:t>
            </w:r>
          </w:p>
          <w:p w14:paraId="4A838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0F67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总计</w:t>
            </w:r>
          </w:p>
        </w:tc>
        <w:tc>
          <w:tcPr>
            <w:tcW w:w="65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037A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p w14:paraId="721A57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维持</w:t>
            </w:r>
          </w:p>
        </w:tc>
        <w:tc>
          <w:tcPr>
            <w:tcW w:w="64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7CAD4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p w14:paraId="0E8220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纠正</w:t>
            </w:r>
          </w:p>
        </w:tc>
        <w:tc>
          <w:tcPr>
            <w:tcW w:w="6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D76CA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其他</w:t>
            </w:r>
          </w:p>
          <w:p w14:paraId="1AEE2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结果</w:t>
            </w:r>
          </w:p>
        </w:tc>
        <w:tc>
          <w:tcPr>
            <w:tcW w:w="6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5A44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尚未</w:t>
            </w:r>
          </w:p>
          <w:p w14:paraId="3917FA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审结</w:t>
            </w:r>
          </w:p>
        </w:tc>
        <w:tc>
          <w:tcPr>
            <w:tcW w:w="6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02E4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sz w:val="24"/>
                <w:szCs w:val="24"/>
              </w:rPr>
            </w:pPr>
            <w:r>
              <w:rPr>
                <w:rFonts w:asciiTheme="minorHAnsi" w:hAnsiTheme="minorHAnsi" w:eastAsiaTheme="minorEastAsia" w:cstheme="minorBidi"/>
                <w:kern w:val="0"/>
                <w:sz w:val="24"/>
                <w:szCs w:val="24"/>
                <w:lang w:val="en-US" w:eastAsia="zh-CN" w:bidi="ar"/>
              </w:rPr>
              <w:t>总计</w:t>
            </w:r>
          </w:p>
        </w:tc>
      </w:tr>
      <w:tr w14:paraId="1669CD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64" w:hRule="atLeast"/>
          <w:jc w:val="center"/>
        </w:trPr>
        <w:tc>
          <w:tcPr>
            <w:tcW w:w="73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E17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82"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17B7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4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0143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9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3AE5D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49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B2227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F2DE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060A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78CA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757ED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66436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3"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304A1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4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0EFE8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0F9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A816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c>
          <w:tcPr>
            <w:tcW w:w="65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D2C29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sz w:val="24"/>
                <w:szCs w:val="24"/>
              </w:rPr>
            </w:pPr>
            <w:r>
              <w:rPr>
                <w:rFonts w:asciiTheme="minorHAnsi" w:hAnsiTheme="minorHAnsi" w:eastAsiaTheme="minorEastAsia" w:cstheme="minorBidi"/>
                <w:kern w:val="0"/>
                <w:sz w:val="24"/>
                <w:szCs w:val="24"/>
                <w:lang w:val="en-US" w:eastAsia="zh-CN" w:bidi="ar"/>
              </w:rPr>
              <w:t>0</w:t>
            </w:r>
          </w:p>
        </w:tc>
      </w:tr>
    </w:tbl>
    <w:p w14:paraId="1B8551E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五、存在的主要问题及改进情况</w:t>
      </w:r>
    </w:p>
    <w:p w14:paraId="29DDEA3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r>
        <w:rPr>
          <w:rFonts w:hint="eastAsia" w:ascii="楷体" w:hAnsi="楷体" w:eastAsia="楷体" w:cs="楷体"/>
          <w:b/>
          <w:bCs/>
          <w:i w:val="0"/>
          <w:iCs w:val="0"/>
          <w:caps w:val="0"/>
          <w:color w:val="333333"/>
          <w:spacing w:val="0"/>
          <w:sz w:val="32"/>
          <w:szCs w:val="32"/>
          <w:shd w:val="clear" w:fill="FFFFFF"/>
          <w:lang w:eastAsia="zh-CN"/>
        </w:rPr>
        <w:t>（一）</w:t>
      </w:r>
      <w:r>
        <w:rPr>
          <w:rFonts w:ascii="楷体" w:hAnsi="楷体" w:eastAsia="楷体" w:cs="楷体"/>
          <w:b/>
          <w:bCs/>
          <w:i w:val="0"/>
          <w:iCs w:val="0"/>
          <w:caps w:val="0"/>
          <w:color w:val="333333"/>
          <w:spacing w:val="0"/>
          <w:sz w:val="32"/>
          <w:szCs w:val="32"/>
          <w:shd w:val="clear" w:fill="FFFFFF"/>
        </w:rPr>
        <w:t>存在问题。</w:t>
      </w:r>
      <w:r>
        <w:rPr>
          <w:rFonts w:hint="eastAsia" w:ascii="仿宋_GB2312" w:hAnsi="宋体" w:eastAsia="仿宋_GB2312" w:cs="仿宋_GB2312"/>
          <w:b/>
          <w:bCs/>
          <w:i w:val="0"/>
          <w:iCs w:val="0"/>
          <w:caps w:val="0"/>
          <w:color w:val="333333"/>
          <w:spacing w:val="0"/>
          <w:sz w:val="32"/>
          <w:szCs w:val="32"/>
          <w:shd w:val="clear" w:fill="FFFFFF"/>
        </w:rPr>
        <w:t>一是</w:t>
      </w:r>
      <w:r>
        <w:rPr>
          <w:rFonts w:hint="eastAsia" w:ascii="仿宋_GB2312" w:hAnsi="宋体" w:eastAsia="仿宋_GB2312" w:cs="仿宋_GB2312"/>
          <w:i w:val="0"/>
          <w:iCs w:val="0"/>
          <w:caps w:val="0"/>
          <w:color w:val="333333"/>
          <w:spacing w:val="0"/>
          <w:sz w:val="32"/>
          <w:szCs w:val="32"/>
          <w:shd w:val="clear" w:fill="FFFFFF"/>
        </w:rPr>
        <w:t>部分部门和工作人员对政府信息公开工作的重视程度不够，存在消极应对，敷衍塞责的情况，致使公开内容存在不全面，不及时，不准确的问题。</w:t>
      </w:r>
      <w:r>
        <w:rPr>
          <w:rFonts w:hint="eastAsia" w:ascii="仿宋_GB2312" w:hAnsi="宋体" w:eastAsia="仿宋_GB2312" w:cs="仿宋_GB2312"/>
          <w:b/>
          <w:bCs/>
          <w:i w:val="0"/>
          <w:iCs w:val="0"/>
          <w:caps w:val="0"/>
          <w:color w:val="333333"/>
          <w:spacing w:val="0"/>
          <w:sz w:val="32"/>
          <w:szCs w:val="32"/>
          <w:shd w:val="clear" w:fill="FFFFFF"/>
        </w:rPr>
        <w:t>二是</w:t>
      </w:r>
      <w:r>
        <w:rPr>
          <w:rFonts w:hint="eastAsia" w:ascii="仿宋_GB2312" w:hAnsi="宋体" w:eastAsia="仿宋_GB2312" w:cs="仿宋_GB2312"/>
          <w:i w:val="0"/>
          <w:iCs w:val="0"/>
          <w:caps w:val="0"/>
          <w:color w:val="333333"/>
          <w:spacing w:val="0"/>
          <w:sz w:val="32"/>
          <w:szCs w:val="32"/>
          <w:shd w:val="clear" w:fill="FFFFFF"/>
        </w:rPr>
        <w:t>工作人员业务能力和水平有</w:t>
      </w:r>
      <w:r>
        <w:rPr>
          <w:rFonts w:hint="eastAsia" w:ascii="仿宋_GB2312" w:hAnsi="宋体" w:eastAsia="仿宋_GB2312" w:cs="仿宋_GB2312"/>
          <w:i w:val="0"/>
          <w:iCs w:val="0"/>
          <w:caps w:val="0"/>
          <w:color w:val="333333"/>
          <w:spacing w:val="0"/>
          <w:sz w:val="32"/>
          <w:szCs w:val="32"/>
          <w:shd w:val="clear" w:fill="FFFFFF"/>
          <w:lang w:eastAsia="zh-CN"/>
        </w:rPr>
        <w:t>待</w:t>
      </w:r>
      <w:r>
        <w:rPr>
          <w:rFonts w:hint="eastAsia" w:ascii="仿宋_GB2312" w:hAnsi="宋体" w:eastAsia="仿宋_GB2312" w:cs="仿宋_GB2312"/>
          <w:i w:val="0"/>
          <w:iCs w:val="0"/>
          <w:caps w:val="0"/>
          <w:color w:val="333333"/>
          <w:spacing w:val="0"/>
          <w:sz w:val="32"/>
          <w:szCs w:val="32"/>
          <w:shd w:val="clear" w:fill="FFFFFF"/>
        </w:rPr>
        <w:t>提升，且缺乏系统，专业的培训和学习。</w:t>
      </w:r>
    </w:p>
    <w:p w14:paraId="4A8A713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r>
        <w:rPr>
          <w:rFonts w:hint="eastAsia" w:ascii="楷体" w:hAnsi="楷体" w:eastAsia="楷体" w:cs="楷体"/>
          <w:b/>
          <w:bCs/>
          <w:i w:val="0"/>
          <w:iCs w:val="0"/>
          <w:caps w:val="0"/>
          <w:color w:val="333333"/>
          <w:spacing w:val="0"/>
          <w:sz w:val="32"/>
          <w:szCs w:val="32"/>
          <w:shd w:val="clear" w:fill="FFFFFF"/>
          <w:lang w:eastAsia="zh-CN"/>
        </w:rPr>
        <w:t>（二）改进措施</w:t>
      </w:r>
      <w:r>
        <w:rPr>
          <w:rFonts w:ascii="楷体" w:hAnsi="楷体" w:eastAsia="楷体" w:cs="楷体"/>
          <w:b/>
          <w:bCs/>
          <w:i w:val="0"/>
          <w:iCs w:val="0"/>
          <w:caps w:val="0"/>
          <w:color w:val="333333"/>
          <w:spacing w:val="0"/>
          <w:sz w:val="32"/>
          <w:szCs w:val="32"/>
          <w:shd w:val="clear" w:fill="FFFFFF"/>
        </w:rPr>
        <w:t>。</w:t>
      </w:r>
      <w:r>
        <w:rPr>
          <w:rFonts w:hint="eastAsia" w:ascii="仿宋_GB2312" w:hAnsi="宋体" w:eastAsia="仿宋_GB2312" w:cs="仿宋_GB2312"/>
          <w:b/>
          <w:bCs/>
          <w:i w:val="0"/>
          <w:iCs w:val="0"/>
          <w:caps w:val="0"/>
          <w:color w:val="333333"/>
          <w:spacing w:val="0"/>
          <w:sz w:val="32"/>
          <w:szCs w:val="32"/>
          <w:shd w:val="clear" w:fill="FFFFFF"/>
        </w:rPr>
        <w:t>一是</w:t>
      </w:r>
      <w:r>
        <w:rPr>
          <w:rFonts w:hint="eastAsia" w:ascii="仿宋_GB2312" w:hAnsi="宋体" w:eastAsia="仿宋_GB2312" w:cs="仿宋_GB2312"/>
          <w:i w:val="0"/>
          <w:iCs w:val="0"/>
          <w:caps w:val="0"/>
          <w:color w:val="333333"/>
          <w:spacing w:val="0"/>
          <w:sz w:val="32"/>
          <w:szCs w:val="32"/>
          <w:shd w:val="clear" w:fill="FFFFFF"/>
        </w:rPr>
        <w:t>提升思想认识，压实工作责任。进一步强化政府信息公开工作的组织领导，增强干部职工对政府信息公开工作重要性的理解，切实提升做好此项工作的责任感与使命感。</w:t>
      </w:r>
      <w:r>
        <w:rPr>
          <w:rFonts w:hint="eastAsia" w:ascii="仿宋_GB2312" w:hAnsi="宋体" w:eastAsia="仿宋_GB2312" w:cs="仿宋_GB2312"/>
          <w:b/>
          <w:bCs/>
          <w:i w:val="0"/>
          <w:iCs w:val="0"/>
          <w:caps w:val="0"/>
          <w:color w:val="333333"/>
          <w:spacing w:val="0"/>
          <w:sz w:val="32"/>
          <w:szCs w:val="32"/>
          <w:shd w:val="clear" w:fill="FFFFFF"/>
          <w:lang w:eastAsia="zh-CN"/>
        </w:rPr>
        <w:t>二</w:t>
      </w:r>
      <w:r>
        <w:rPr>
          <w:rFonts w:hint="eastAsia" w:ascii="仿宋_GB2312" w:hAnsi="宋体" w:eastAsia="仿宋_GB2312" w:cs="仿宋_GB2312"/>
          <w:b/>
          <w:bCs/>
          <w:i w:val="0"/>
          <w:iCs w:val="0"/>
          <w:caps w:val="0"/>
          <w:color w:val="333333"/>
          <w:spacing w:val="0"/>
          <w:sz w:val="32"/>
          <w:szCs w:val="32"/>
          <w:shd w:val="clear" w:fill="FFFFFF"/>
        </w:rPr>
        <w:t>是</w:t>
      </w:r>
      <w:r>
        <w:rPr>
          <w:rFonts w:hint="eastAsia" w:ascii="仿宋_GB2312" w:hAnsi="宋体" w:eastAsia="仿宋_GB2312" w:cs="仿宋_GB2312"/>
          <w:i w:val="0"/>
          <w:iCs w:val="0"/>
          <w:caps w:val="0"/>
          <w:color w:val="333333"/>
          <w:spacing w:val="0"/>
          <w:sz w:val="32"/>
          <w:szCs w:val="32"/>
          <w:shd w:val="clear" w:fill="FFFFFF"/>
        </w:rPr>
        <w:t>加强队伍建设，增强业务能力。加强对政府信息公开工作人员的培训与学习，定期组织开展业务培训和交流活动，提升工作人员的业务水平。建立健全政务公开工作激励机制，充分激发工作人员的积极性和主动性。</w:t>
      </w:r>
    </w:p>
    <w:p w14:paraId="377AF75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六、其他需要报告的事项</w:t>
      </w:r>
    </w:p>
    <w:p w14:paraId="126EBAB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r>
        <w:rPr>
          <w:rFonts w:hint="eastAsia" w:ascii="仿宋_GB2312" w:hAnsi="宋体" w:eastAsia="仿宋_GB2312" w:cs="仿宋_GB2312"/>
          <w:i w:val="0"/>
          <w:iCs w:val="0"/>
          <w:caps w:val="0"/>
          <w:color w:val="333333"/>
          <w:spacing w:val="0"/>
          <w:sz w:val="32"/>
          <w:szCs w:val="32"/>
          <w:shd w:val="clear" w:fill="FFFFFF"/>
        </w:rPr>
        <w:t>收取信息处理费的情况：本年度无发出收费通知，无收取信息处理费用。</w:t>
      </w:r>
    </w:p>
    <w:p w14:paraId="4481FF5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p>
    <w:p w14:paraId="00FAA58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宋体" w:eastAsia="仿宋_GB2312" w:cs="仿宋_GB2312"/>
          <w:i w:val="0"/>
          <w:iCs w:val="0"/>
          <w:caps w:val="0"/>
          <w:color w:val="333333"/>
          <w:spacing w:val="0"/>
          <w:sz w:val="32"/>
          <w:szCs w:val="32"/>
          <w:shd w:val="clear" w:fill="FFFFFF"/>
        </w:rPr>
      </w:pPr>
    </w:p>
    <w:p w14:paraId="4A33B515">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right"/>
        <w:textAlignment w:val="auto"/>
        <w:rPr>
          <w:rFonts w:hint="eastAsia" w:ascii="宋体" w:hAnsi="宋体" w:eastAsia="宋体" w:cs="宋体"/>
          <w:i w:val="0"/>
          <w:iCs w:val="0"/>
          <w:caps w:val="0"/>
          <w:color w:val="333333"/>
          <w:spacing w:val="0"/>
          <w:sz w:val="24"/>
          <w:szCs w:val="24"/>
        </w:rPr>
      </w:pPr>
      <w:r>
        <w:rPr>
          <w:rFonts w:hint="eastAsia" w:ascii="仿宋_GB2312" w:hAnsi="宋体" w:eastAsia="仿宋_GB2312" w:cs="仿宋_GB2312"/>
          <w:i w:val="0"/>
          <w:iCs w:val="0"/>
          <w:caps w:val="0"/>
          <w:color w:val="333333"/>
          <w:spacing w:val="0"/>
          <w:kern w:val="0"/>
          <w:sz w:val="32"/>
          <w:szCs w:val="32"/>
          <w:shd w:val="clear" w:fill="FFFFFF"/>
          <w:lang w:val="en-US" w:eastAsia="zh-CN" w:bidi="ar"/>
        </w:rPr>
        <w:t>湖雷镇人民政府</w:t>
      </w:r>
    </w:p>
    <w:p w14:paraId="73823687">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right"/>
        <w:textAlignment w:val="auto"/>
        <w:rPr>
          <w:rFonts w:hint="eastAsia" w:ascii="宋体" w:hAnsi="宋体" w:eastAsia="宋体" w:cs="宋体"/>
          <w:i w:val="0"/>
          <w:iCs w:val="0"/>
          <w:caps w:val="0"/>
          <w:color w:val="333333"/>
          <w:spacing w:val="0"/>
          <w:sz w:val="24"/>
          <w:szCs w:val="24"/>
          <w:lang w:eastAsia="zh-CN"/>
        </w:rPr>
      </w:pPr>
      <w:r>
        <w:rPr>
          <w:rFonts w:hint="eastAsia" w:ascii="仿宋_GB2312" w:hAnsi="宋体" w:eastAsia="仿宋_GB2312" w:cs="仿宋_GB2312"/>
          <w:i w:val="0"/>
          <w:iCs w:val="0"/>
          <w:caps w:val="0"/>
          <w:color w:val="333333"/>
          <w:spacing w:val="0"/>
          <w:kern w:val="0"/>
          <w:sz w:val="32"/>
          <w:szCs w:val="32"/>
          <w:shd w:val="clear" w:fill="FFFFFF"/>
          <w:lang w:val="en-US" w:eastAsia="zh-CN" w:bidi="ar"/>
        </w:rPr>
        <w:t>2026年1月15日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3F012">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E59A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YWI4ZjY2YWE5ZmE4OTI0OWE3NTEwMzRiMWYxYjEifQ=="/>
  </w:docVars>
  <w:rsids>
    <w:rsidRoot w:val="00000000"/>
    <w:rsid w:val="000A6815"/>
    <w:rsid w:val="024672DA"/>
    <w:rsid w:val="057B033E"/>
    <w:rsid w:val="13F52639"/>
    <w:rsid w:val="180B0C93"/>
    <w:rsid w:val="1D227553"/>
    <w:rsid w:val="20E93D2B"/>
    <w:rsid w:val="234C7EBC"/>
    <w:rsid w:val="35371379"/>
    <w:rsid w:val="391E0C19"/>
    <w:rsid w:val="3BEC090A"/>
    <w:rsid w:val="3EBF1DD8"/>
    <w:rsid w:val="402A2D34"/>
    <w:rsid w:val="41F36061"/>
    <w:rsid w:val="48F46DF8"/>
    <w:rsid w:val="4E5A4A4B"/>
    <w:rsid w:val="500031A6"/>
    <w:rsid w:val="50587555"/>
    <w:rsid w:val="591D2D5F"/>
    <w:rsid w:val="5FA97752"/>
    <w:rsid w:val="5FDB7C68"/>
    <w:rsid w:val="606E23F2"/>
    <w:rsid w:val="61746667"/>
    <w:rsid w:val="67506EFF"/>
    <w:rsid w:val="68DC308F"/>
    <w:rsid w:val="72DD7F6F"/>
    <w:rsid w:val="72E27A2B"/>
    <w:rsid w:val="787E754A"/>
    <w:rsid w:val="79AD6B58"/>
    <w:rsid w:val="7B075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Acetate"/>
    <w:basedOn w:val="1"/>
    <w:next w:val="1"/>
    <w:qFormat/>
    <w:uiPriority w:val="0"/>
    <w:pPr>
      <w:suppressAutoHyphens/>
      <w:jc w:val="both"/>
      <w:textAlignment w:val="baseline"/>
    </w:pPr>
    <w:rPr>
      <w:rFonts w:ascii="Times New Roman" w:hAnsi="Times New Roman" w:eastAsia="宋体" w:cs="Times New Roman"/>
      <w:kern w:val="2"/>
      <w:sz w:val="18"/>
      <w:szCs w:val="18"/>
      <w:lang w:val="en-US" w:eastAsia="zh-CN" w:bidi="ar-SA"/>
    </w:rPr>
  </w:style>
  <w:style w:type="character" w:customStyle="1" w:styleId="9">
    <w:name w:val="font31"/>
    <w:basedOn w:val="7"/>
    <w:qFormat/>
    <w:uiPriority w:val="0"/>
    <w:rPr>
      <w:rFonts w:hint="eastAsia" w:ascii="宋体" w:hAnsi="宋体" w:eastAsia="宋体" w:cs="宋体"/>
      <w:b/>
      <w:color w:val="000000"/>
      <w:sz w:val="40"/>
      <w:szCs w:val="40"/>
      <w:u w:val="single"/>
    </w:rPr>
  </w:style>
  <w:style w:type="character" w:customStyle="1" w:styleId="10">
    <w:name w:val="font41"/>
    <w:basedOn w:val="7"/>
    <w:qFormat/>
    <w:uiPriority w:val="0"/>
    <w:rPr>
      <w:rFonts w:hint="eastAsia" w:ascii="宋体" w:hAnsi="宋体" w:eastAsia="宋体" w:cs="宋体"/>
      <w:b/>
      <w:color w:val="000000"/>
      <w:sz w:val="40"/>
      <w:szCs w:val="40"/>
      <w:u w:val="none"/>
    </w:rPr>
  </w:style>
  <w:style w:type="paragraph" w:customStyle="1" w:styleId="11">
    <w:name w:val="Default"/>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1532</Words>
  <Characters>1553</Characters>
  <Lines>0</Lines>
  <Paragraphs>0</Paragraphs>
  <TotalTime>0</TotalTime>
  <ScaleCrop>false</ScaleCrop>
  <LinksUpToDate>false</LinksUpToDate>
  <CharactersWithSpaces>1612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2021-01-08T03:02:00Z</dcterms:created>
  <dc:creator>Administrator</dc:creator>
  <cp:lastModifiedBy>15392376782</cp:lastModifiedBy>
  <cp:lastPrinted>2021-11-02T00:28:00Z</cp:lastPrinted>
  <dcterms:modified xsi:type="dcterms:W3CDTF">2026-01-16T08:16:37Z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783E2FFD36E74D5BBA027BBA35D02293_13</vt:lpwstr>
  </property>
  <property fmtid="{D5CDD505-2E9C-101B-9397-08002B2CF9AE}" pid="4" name="KSOTemplateDocerSaveRecord">
    <vt:lpwstr>eyJoZGlkIjoiYjVhYWI4ZjY2YWE5ZmE4OTI0OWE3NTEwMzRiMWYxYjEiLCJ1c2VySWQiOiIxNjM1MDM0NDQ4In0=</vt:lpwstr>
  </property>
</Properties>
</file>