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CF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4FB8B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</w:pPr>
    </w:p>
    <w:p w14:paraId="1B36D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</w:pPr>
    </w:p>
    <w:p w14:paraId="52D19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</w:pPr>
    </w:p>
    <w:p w14:paraId="22ED9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eastAsiaTheme="minorEastAsia"/>
          <w:lang w:val="en-US" w:eastAsia="zh-CN"/>
        </w:rPr>
      </w:pPr>
    </w:p>
    <w:p w14:paraId="3F9CB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凤工委〔2025〕31号                签发人：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苏晋雄</w:t>
      </w:r>
    </w:p>
    <w:p w14:paraId="78B69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17296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2025年法治政府建设工作情况报告</w:t>
      </w:r>
    </w:p>
    <w:p w14:paraId="1CE51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B487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区委、区政府：</w:t>
      </w:r>
    </w:p>
    <w:p w14:paraId="4A3AA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2025年以来，凤城街道在区委、区政府的正确领导下，始终以习近平新时代中国特色社会主义思想为指导，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深入学习贯彻习近平法治思想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，切实抓好推进法治政府建设各项工作，促进街道各项工作全面纳入法治轨道。现将本年度工作情况报告如下：</w:t>
      </w:r>
    </w:p>
    <w:p w14:paraId="6C4B3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工作情况</w:t>
      </w:r>
      <w:bookmarkStart w:id="0" w:name="_GoBack"/>
      <w:bookmarkEnd w:id="0"/>
    </w:p>
    <w:p w14:paraId="5E024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（一）强化统筹引领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筑牢依法执政根基</w:t>
      </w:r>
    </w:p>
    <w:p w14:paraId="72E023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压实领导责任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细化推进举措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街道始终把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统筹推进作为法治建设的关键抓手，通过压实责任、规范流程、健全监督，推动法治建设形成上下联动、全员参与的工作格局。</w:t>
      </w:r>
      <w:r>
        <w:rPr>
          <w:rFonts w:hint="eastAsia" w:ascii="仿宋_GB2312" w:hAnsi="仿宋_GB2312" w:eastAsia="仿宋_GB2312" w:cs="仿宋_GB2312"/>
          <w:sz w:val="32"/>
          <w:szCs w:val="32"/>
        </w:rPr>
        <w:t>街道党政主要负责人切实履行法治建设第一责任人职责，全年召开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次专题会议研究部署法治政府建设重点工作。严格落实法治建设履职情况纳入年终述职报告制度，以强有力的责任约束确保各项任务落地见效，构建起“主要领导亲自抓、分管领导具体抓、各部门协同抓”的工作机制，为法治建设提供坚实组织保障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规范决策流程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提升决策质效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执行《重大行政决策程序规定》，将公众参与、专家论证、风险评估、合法性审查、集体讨论决定“五步法”贯穿决策全过程。建立健全法律顾问制度，街道聘请1名专职律师担任法律顾问，13个社区实现法律顾问全覆盖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每个社区至少配备3名“法律明白人”，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为依法决策、依法办事提供专业支撑，从源头上防范决策法律风险。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三是健全监督体系，保障群众权利。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严格落实“三重一大”决策制度，强化监督制约。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深化政务公开标准化规范化建设，依托永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定区人民政府网、社区公示栏、“小微权力”监督等平台，公开政策文件、执法信息等重点内容，实现“应公开尽公开”。畅通多元监督渠道，建立“接诉即办、限时办结、及时反馈”机制，健全社会监督与舆论监督机制，切实保障群众的知情权、参与权、表达权、监督权，</w:t>
      </w:r>
      <w:r>
        <w:rPr>
          <w:rFonts w:hint="eastAsia" w:ascii="仿宋_GB2312" w:hAnsi="仿宋_GB2312" w:eastAsia="仿宋_GB2312" w:cs="仿宋_GB2312"/>
          <w:sz w:val="32"/>
          <w:szCs w:val="32"/>
        </w:rPr>
        <w:t>让法治建设的群众基础更加坚实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0193F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楷体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（二）深化规范执法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提升依法行政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水平</w:t>
      </w:r>
    </w:p>
    <w:p w14:paraId="7FDB59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一是建强执法队伍，夯实履职基础。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街道综合执法协调中心，配备独立办公场所（因未赋权无执法事项）。严格执行执法人员持证上岗制度，现有13名执法人员通过福建省行政执法资格考试，全年组织干部参加“龙岩市学习贯彻习近平法治思想强化行政执法能力建设专题培训班”等相关培训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创新“传帮带”培养机制，安排经验丰富的执法骨干人员与年轻干部结对，并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持续组织年轻干部参与执法资格考试，不断充实执法队伍力量。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二是深化平台应用，规范执法流程。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推进一体化大融合行政执法平台建设，建立“集中培训+跟班实操+线上答疑”三维培训机制，全年组织平台操作培训，有效提升执法人员操作能力。2025年通过“闽执法”平台录入行政执法检查案件52件，较往年进一步规范了执法流程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三是优化法律服务，实现普惠均等。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落实“一社区一法律顾问”制度，街道及13个社区均聘请专职律师，通过提供专业法律咨询、开展靶向法治宣讲、办理精准法律援助、参与高效人民调解等多元化服务，将法律服务触角延伸至群众身边，让群众在辖区范围内就能便捷享受到优质高效的法律服务，切实打通法律服务“最后一公里”，筑牢基层法律服务保障网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四是健全调解机制，化解矛盾纠纷。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化构建起“上下贯通、左右衔接、运转高效”的治理体系。聚焦“一站式”矛盾纠纷多元化解平台打造，全年受理矛盾纠纷445件，调解成功率达100%。成功化解“治重化积”重点案件1件，妥善解决王某兰征地拆迁历史遗留问题，通过多次组织调解、实地调研、政策解读，最终达成和解协议。</w:t>
      </w:r>
    </w:p>
    <w:p w14:paraId="040BB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（三）深化普法宣教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营造尊法守法氛围</w:t>
      </w:r>
    </w:p>
    <w:p w14:paraId="0B4096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一是领导带头学法，强化能力建设。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街道党政主要领导率先垂范，带头深学细悟《中华人民共和国宪法》《中华人民共和国民法典》《中华人民共和国行政复议法》《中华人民共和国保守国家秘密法》《中国共产党纪律处分条例》等核心法律法规与党内法规，以“关键少数”带动领导班子法治素养整体提升。依托党工委（扩大）会议、理论学习中心组学习、全体干部大会、社区“两委”专题培训会、党员大会等多元载体，常态化开展党的二十大和二十届历次全会精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实现领导干部、社区骨干学习全覆盖。严格落实学法考法制度，组织公职人员及社区主干参与年度学法考试，2025年度参考率、合格率均达100%，并已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将公职人员学法考试结果作为年度考核评优依据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，推动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公职人员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及社区主干带头尊法学法守法用法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同时，组织在编干部学习福建干部网络教育，切实提升干部运用法治思维和法治方式破解治理难题的能力。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二是创新宣传载体，扩大覆盖范围。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依托党务政务公开栏、法治文化广场、社区宣传栏等阵地，设立法治宣传角。结合“4·15国家安全日”“5月民法典宣传月”“6·26国际禁毒日”“12·4国家宪法日”等重要节点，联合相关单位，深入社区、企业、学校等开展“法治进万家”系列活动。组建法治宣传队，开展宣传，发放《民法典解读》《安全生产常识》等宣传资料3500余份，悬挂横幅18条。针对青少年群体，开展“法治进校园”活动；针对老年人群体，开展“防诈骗法治讲座”，揭露养老诈骗常见骗局，帮助老年人守好“钱袋子”。推动“学法律、讲权利、讲义务、讲责任”理念深入人心。</w:t>
      </w:r>
    </w:p>
    <w:p w14:paraId="3506E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三、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存在不足</w:t>
      </w:r>
    </w:p>
    <w:p w14:paraId="5620C7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对照全国法治政府建设示范市创建标准和群众期盼，街道法治建设仍存在不足：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一是执法队伍实战能力有待提升。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街道职能及履职事项清单，主要遵循“街道吹哨、部门报到”工作机制，执法工作多以配合区直执法部门开展联合执法为主，自主执法实践机会较少，实战锻炼不足，导致应对复杂执法场景的综合处置能力有待提升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二是普法宣传精准度有待加强。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针对新业态从业人员、流动人口等群体的普法覆盖不够全面，创新性和吸引力不足。</w:t>
      </w:r>
    </w:p>
    <w:p w14:paraId="0DD40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四、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下一步工作</w:t>
      </w:r>
    </w:p>
    <w:p w14:paraId="039F9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下一步，街道将以问题为导向，以提升质效为目标，重点抓好三方面工作：</w:t>
      </w:r>
    </w:p>
    <w:p w14:paraId="71451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（一）强化实战练兵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提升执法规范水平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加强执法人员能力提升，通过专题培训、轮岗实训、案例研讨等方式强化实战能力。完善执法监督考核体系，定期开展法律知识随机测试和业务技能比拼，推动执法队伍专业化建设。</w:t>
      </w:r>
    </w:p>
    <w:p w14:paraId="5B6F9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（二）创新普法模式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构建全民守法格局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精准普法行动，针对新业态从业人员、流动人口等群体定制普法方案，开展定向宣传。通过打造“线上+线下”融合普法方式，推出以案释法、老年防诈骗等定制化内容，实现法治宣传阵地全覆盖，提升普法针对性和实效性。</w:t>
      </w:r>
    </w:p>
    <w:p w14:paraId="70840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（三）深化治理融合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提升基层法治效能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深化“枫桥经验”街道实践，完善矛盾纠纷多元化解体系，推动法治与基层深度融合，建立“五维服务”激活基层治理新效能。</w:t>
      </w:r>
    </w:p>
    <w:p w14:paraId="280D0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74CC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6244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中共龙岩市永定区凤城街道工作委员会</w:t>
      </w:r>
    </w:p>
    <w:p w14:paraId="27203A0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龙岩市永定区人民政府凤城街道办事处</w:t>
      </w:r>
    </w:p>
    <w:p w14:paraId="5D13B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2025年12月19日</w:t>
      </w:r>
    </w:p>
    <w:sectPr>
      <w:pgSz w:w="11906" w:h="16838"/>
      <w:pgMar w:top="1587" w:right="1984" w:bottom="1474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5C21E4"/>
    <w:rsid w:val="02617CDD"/>
    <w:rsid w:val="048C10DA"/>
    <w:rsid w:val="04924BFE"/>
    <w:rsid w:val="05F4723B"/>
    <w:rsid w:val="0A63382F"/>
    <w:rsid w:val="0AAD3C57"/>
    <w:rsid w:val="0EE76AEB"/>
    <w:rsid w:val="0F811375"/>
    <w:rsid w:val="106E4C4A"/>
    <w:rsid w:val="12FA7DBA"/>
    <w:rsid w:val="142A4463"/>
    <w:rsid w:val="14B04293"/>
    <w:rsid w:val="18EE2A60"/>
    <w:rsid w:val="1A1D7D66"/>
    <w:rsid w:val="1BD44C3B"/>
    <w:rsid w:val="1DEE2446"/>
    <w:rsid w:val="1E8327E3"/>
    <w:rsid w:val="1EA615E4"/>
    <w:rsid w:val="1F0A3901"/>
    <w:rsid w:val="22CB23B6"/>
    <w:rsid w:val="273F6A54"/>
    <w:rsid w:val="2BE24FA2"/>
    <w:rsid w:val="2DDC222C"/>
    <w:rsid w:val="31333904"/>
    <w:rsid w:val="32D97A6D"/>
    <w:rsid w:val="335E7D68"/>
    <w:rsid w:val="340720F7"/>
    <w:rsid w:val="346B0330"/>
    <w:rsid w:val="38A80D46"/>
    <w:rsid w:val="396454D6"/>
    <w:rsid w:val="3C856C2F"/>
    <w:rsid w:val="3D6813C4"/>
    <w:rsid w:val="3F604930"/>
    <w:rsid w:val="402B2204"/>
    <w:rsid w:val="414447E8"/>
    <w:rsid w:val="41770B1A"/>
    <w:rsid w:val="425151F2"/>
    <w:rsid w:val="4409239F"/>
    <w:rsid w:val="446809A8"/>
    <w:rsid w:val="45157901"/>
    <w:rsid w:val="46C60C4D"/>
    <w:rsid w:val="46D94248"/>
    <w:rsid w:val="4AA52510"/>
    <w:rsid w:val="4C384E6E"/>
    <w:rsid w:val="4DD8345A"/>
    <w:rsid w:val="4DF608D7"/>
    <w:rsid w:val="4FDF3DC3"/>
    <w:rsid w:val="50A52867"/>
    <w:rsid w:val="51E5298C"/>
    <w:rsid w:val="52452AA3"/>
    <w:rsid w:val="529C29C9"/>
    <w:rsid w:val="54064C15"/>
    <w:rsid w:val="56E447D5"/>
    <w:rsid w:val="57653A99"/>
    <w:rsid w:val="58263ED9"/>
    <w:rsid w:val="595C21E4"/>
    <w:rsid w:val="5BCD5813"/>
    <w:rsid w:val="5DE009A8"/>
    <w:rsid w:val="60BF29C0"/>
    <w:rsid w:val="64DA0178"/>
    <w:rsid w:val="667D3C1C"/>
    <w:rsid w:val="68814E8F"/>
    <w:rsid w:val="6AAA1C0A"/>
    <w:rsid w:val="6FAA4CC0"/>
    <w:rsid w:val="72C43D63"/>
    <w:rsid w:val="72FF1F8B"/>
    <w:rsid w:val="74440D1B"/>
    <w:rsid w:val="750763ED"/>
    <w:rsid w:val="751625F7"/>
    <w:rsid w:val="76565213"/>
    <w:rsid w:val="76FB4551"/>
    <w:rsid w:val="773852DB"/>
    <w:rsid w:val="7826281F"/>
    <w:rsid w:val="78853B07"/>
    <w:rsid w:val="7B770125"/>
    <w:rsid w:val="7D28513A"/>
    <w:rsid w:val="7FAA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样式1"/>
    <w:basedOn w:val="1"/>
    <w:qFormat/>
    <w:uiPriority w:val="0"/>
    <w:pPr>
      <w:ind w:firstLine="200" w:firstLineChars="200"/>
      <w:jc w:val="both"/>
    </w:pPr>
    <w:rPr>
      <w:rFonts w:ascii="Times New Roman" w:hAnsi="Times New Roman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2603</Words>
  <Characters>2643</Characters>
  <Lines>0</Lines>
  <Paragraphs>0</Paragraphs>
  <TotalTime>14</TotalTime>
  <ScaleCrop>false</ScaleCrop>
  <LinksUpToDate>false</LinksUpToDate>
  <CharactersWithSpaces>2659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2025-11-14T02:24:00Z</dcterms:created>
  <dc:creator>Hadess</dc:creator>
  <cp:lastModifiedBy>WPS_1601893539</cp:lastModifiedBy>
  <cp:lastPrinted>2025-12-19T00:39:00Z</cp:lastPrinted>
  <dcterms:modified xsi:type="dcterms:W3CDTF">2026-01-23T08:07:04Z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eyJoZGlkIjoiMmNhMzA2MjBkMDM4ZTAxNGE5ZmE4ZjIyZmZiYzMzYzAiLCJ1c2VySWQiOiIxMTI3NTgyOTg4In0=</vt:lpwstr>
  </property>
  <property fmtid="{D5CDD505-2E9C-101B-9397-08002B2CF9AE}" pid="4" name="ICV">
    <vt:lpwstr>417FFEAB8BAD4625AB57ADFF017AE444_12</vt:lpwstr>
  </property>
</Properties>
</file>