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pPr>
      <w:bookmarkStart w:id="0" w:name="OLE_LINK1"/>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凤工委〔202</w:t>
      </w:r>
      <w:r>
        <w:rPr>
          <w:rFonts w:hint="eastAsia" w:ascii="宋体" w:hAnsi="宋体" w:cs="宋体"/>
          <w:b w:val="0"/>
          <w:bCs w:val="0"/>
          <w:sz w:val="32"/>
          <w:szCs w:val="32"/>
          <w:lang w:val="en-US" w:eastAsia="zh-CN"/>
        </w:rPr>
        <w:t>4</w:t>
      </w:r>
      <w:r>
        <w:rPr>
          <w:rFonts w:hint="eastAsia" w:ascii="宋体" w:hAnsi="宋体" w:eastAsia="宋体" w:cs="宋体"/>
          <w:b w:val="0"/>
          <w:bCs w:val="0"/>
          <w:sz w:val="32"/>
          <w:szCs w:val="32"/>
          <w:lang w:val="en-US" w:eastAsia="zh-CN"/>
        </w:rPr>
        <w:t>〕</w:t>
      </w:r>
      <w:r>
        <w:rPr>
          <w:rFonts w:hint="eastAsia" w:ascii="宋体" w:hAnsi="宋体" w:cs="宋体"/>
          <w:b w:val="0"/>
          <w:bCs w:val="0"/>
          <w:sz w:val="32"/>
          <w:szCs w:val="32"/>
          <w:lang w:val="en-US" w:eastAsia="zh-CN"/>
        </w:rPr>
        <w:t>42号                签发人：苏晋雄</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2024年法治政府建设工作情况报告</w:t>
      </w:r>
    </w:p>
    <w:p>
      <w:pPr>
        <w:pStyle w:val="6"/>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区委、区政府：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eastAsia="zh-CN"/>
        </w:rPr>
        <w:t>年以来，</w:t>
      </w:r>
      <w:r>
        <w:rPr>
          <w:rFonts w:hint="eastAsia" w:ascii="仿宋_GB2312" w:hAnsi="仿宋_GB2312" w:eastAsia="仿宋_GB2312" w:cs="仿宋_GB2312"/>
          <w:sz w:val="32"/>
          <w:szCs w:val="32"/>
          <w:lang w:val="en-US" w:eastAsia="zh-CN"/>
        </w:rPr>
        <w:t>在区</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政府的</w:t>
      </w:r>
      <w:r>
        <w:rPr>
          <w:rFonts w:hint="eastAsia" w:ascii="仿宋_GB2312" w:hAnsi="仿宋_GB2312" w:eastAsia="仿宋_GB2312" w:cs="仿宋_GB2312"/>
          <w:sz w:val="32"/>
          <w:szCs w:val="32"/>
          <w:lang w:val="en-US" w:eastAsia="zh-CN"/>
        </w:rPr>
        <w:t>正确领导</w:t>
      </w:r>
      <w:r>
        <w:rPr>
          <w:rFonts w:hint="eastAsia" w:ascii="仿宋_GB2312" w:hAnsi="仿宋_GB2312" w:eastAsia="仿宋_GB2312" w:cs="仿宋_GB2312"/>
          <w:sz w:val="32"/>
          <w:szCs w:val="32"/>
        </w:rPr>
        <w:t>下，</w:t>
      </w:r>
      <w:r>
        <w:rPr>
          <w:rFonts w:hint="eastAsia" w:ascii="仿宋_GB2312" w:hAnsi="仿宋_GB2312" w:eastAsia="仿宋_GB2312" w:cs="仿宋_GB2312"/>
          <w:sz w:val="32"/>
          <w:szCs w:val="32"/>
          <w:lang w:val="en-US" w:eastAsia="zh-CN"/>
        </w:rPr>
        <w:t>凤城街道坚持以习近平</w:t>
      </w:r>
      <w:bookmarkStart w:id="1" w:name="_GoBack"/>
      <w:bookmarkEnd w:id="1"/>
      <w:r>
        <w:rPr>
          <w:rFonts w:hint="eastAsia" w:ascii="仿宋_GB2312" w:hAnsi="仿宋_GB2312" w:eastAsia="仿宋_GB2312" w:cs="仿宋_GB2312"/>
          <w:sz w:val="32"/>
          <w:szCs w:val="32"/>
          <w:lang w:val="en-US" w:eastAsia="zh-CN"/>
        </w:rPr>
        <w:t>法治思想为指导</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上级</w:t>
      </w:r>
      <w:r>
        <w:rPr>
          <w:rFonts w:hint="eastAsia" w:ascii="仿宋_GB2312" w:hAnsi="仿宋_GB2312" w:eastAsia="仿宋_GB2312" w:cs="仿宋_GB2312"/>
          <w:sz w:val="32"/>
          <w:szCs w:val="32"/>
        </w:rPr>
        <w:t>关于法治政府建设的工作部署</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color w:val="auto"/>
          <w:spacing w:val="8"/>
          <w:sz w:val="32"/>
          <w:szCs w:val="32"/>
          <w:u w:val="none" w:color="auto"/>
          <w:lang w:eastAsia="zh-CN"/>
        </w:rPr>
        <w:t>我区“一规划两方案”，</w:t>
      </w:r>
      <w:r>
        <w:rPr>
          <w:rFonts w:hint="eastAsia" w:ascii="仿宋_GB2312" w:hAnsi="仿宋_GB2312" w:eastAsia="仿宋_GB2312" w:cs="仿宋_GB2312"/>
          <w:sz w:val="32"/>
          <w:szCs w:val="32"/>
          <w:lang w:val="en-US" w:eastAsia="zh-CN"/>
        </w:rPr>
        <w:t>认真履行各项工作职责，</w:t>
      </w:r>
      <w:r>
        <w:rPr>
          <w:rFonts w:hint="eastAsia" w:ascii="仿宋_GB2312" w:hAnsi="仿宋_GB2312" w:eastAsia="仿宋_GB2312" w:cs="仿宋_GB2312"/>
          <w:sz w:val="32"/>
          <w:szCs w:val="32"/>
        </w:rPr>
        <w:t>稳步推动法治</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rPr>
        <w:t>建设进程</w:t>
      </w:r>
      <w:r>
        <w:rPr>
          <w:rFonts w:hint="eastAsia" w:ascii="仿宋_GB2312" w:hAnsi="仿宋_GB2312" w:eastAsia="仿宋_GB2312" w:cs="仿宋_GB2312"/>
          <w:sz w:val="32"/>
          <w:szCs w:val="32"/>
          <w:lang w:eastAsia="zh-CN"/>
        </w:rPr>
        <w:t>，有效提高了街道依法决策、依法管理、依法行政的水平。</w:t>
      </w:r>
      <w:r>
        <w:rPr>
          <w:rFonts w:hint="eastAsia" w:ascii="仿宋_GB2312" w:hAnsi="仿宋_GB2312" w:eastAsia="仿宋_GB2312" w:cs="仿宋_GB2312"/>
          <w:sz w:val="32"/>
          <w:szCs w:val="32"/>
          <w:lang w:val="en-US" w:eastAsia="zh-CN"/>
        </w:rPr>
        <w:t>现将相关工作情况汇报如下：</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主要工作亮点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（一）压实工作责任，提供组织保障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一是加强党的领导。</w:t>
      </w:r>
      <w:r>
        <w:rPr>
          <w:rFonts w:hint="eastAsia" w:ascii="仿宋_GB2312" w:hAnsi="仿宋_GB2312" w:eastAsia="仿宋_GB2312" w:cs="仿宋_GB2312"/>
          <w:b w:val="0"/>
          <w:bCs w:val="0"/>
          <w:sz w:val="32"/>
          <w:szCs w:val="32"/>
          <w:u w:val="none" w:color="auto"/>
          <w:lang w:val="en-US" w:eastAsia="zh-CN"/>
        </w:rPr>
        <w:t>抓住领导干部这个“关键少数”，</w:t>
      </w:r>
      <w:r>
        <w:rPr>
          <w:rFonts w:hint="eastAsia" w:ascii="仿宋_GB2312" w:hAnsi="仿宋_GB2312" w:eastAsia="仿宋_GB2312" w:cs="仿宋_GB2312"/>
          <w:b w:val="0"/>
          <w:bCs w:val="0"/>
          <w:sz w:val="32"/>
          <w:szCs w:val="32"/>
          <w:lang w:val="en-US" w:eastAsia="zh-CN"/>
        </w:rPr>
        <w:t>党政主要负责人切实履行推进法治建设第一责任人职责，</w:t>
      </w:r>
      <w:r>
        <w:rPr>
          <w:rFonts w:hint="eastAsia" w:ascii="仿宋_GB2312" w:hAnsi="仿宋_GB2312" w:eastAsia="仿宋_GB2312" w:cs="仿宋_GB2312"/>
          <w:sz w:val="32"/>
          <w:szCs w:val="32"/>
        </w:rPr>
        <w:t>组建以</w:t>
      </w:r>
      <w:r>
        <w:rPr>
          <w:rFonts w:hint="eastAsia" w:ascii="仿宋_GB2312" w:hAnsi="仿宋_GB2312" w:eastAsia="仿宋_GB2312" w:cs="仿宋_GB2312"/>
          <w:sz w:val="32"/>
          <w:szCs w:val="32"/>
          <w:lang w:val="en-US" w:eastAsia="zh-CN"/>
        </w:rPr>
        <w:t>街道党工委</w:t>
      </w:r>
      <w:r>
        <w:rPr>
          <w:rFonts w:hint="eastAsia" w:ascii="仿宋_GB2312" w:hAnsi="仿宋_GB2312" w:eastAsia="仿宋_GB2312" w:cs="仿宋_GB2312"/>
          <w:sz w:val="32"/>
          <w:szCs w:val="32"/>
        </w:rPr>
        <w:t>书记为核心</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中共凤城街道党工委全面依法治街委员会，</w:t>
      </w:r>
      <w:r>
        <w:rPr>
          <w:rFonts w:hint="eastAsia" w:ascii="仿宋_GB2312" w:hAnsi="仿宋_GB2312" w:eastAsia="仿宋_GB2312" w:cs="仿宋_GB2312"/>
          <w:sz w:val="32"/>
          <w:szCs w:val="32"/>
          <w:lang w:eastAsia="zh-CN"/>
        </w:rPr>
        <w:t>不断</w:t>
      </w:r>
      <w:r>
        <w:rPr>
          <w:rFonts w:hint="eastAsia" w:ascii="仿宋_GB2312" w:hAnsi="仿宋_GB2312" w:eastAsia="仿宋_GB2312" w:cs="仿宋_GB2312"/>
          <w:b w:val="0"/>
          <w:bCs w:val="0"/>
          <w:sz w:val="32"/>
          <w:szCs w:val="32"/>
          <w:u w:val="none" w:color="auto"/>
          <w:lang w:val="en-US" w:eastAsia="zh-CN"/>
        </w:rPr>
        <w:t>健全街道法治建设领导体制和工作机制，</w:t>
      </w:r>
      <w:r>
        <w:rPr>
          <w:rFonts w:hint="eastAsia" w:ascii="仿宋" w:hAnsi="仿宋" w:eastAsia="仿宋" w:cs="仿宋"/>
          <w:sz w:val="32"/>
          <w:szCs w:val="32"/>
          <w:lang w:eastAsia="zh-CN"/>
        </w:rPr>
        <w:t>并将履职情况纳入</w:t>
      </w:r>
      <w:r>
        <w:rPr>
          <w:rFonts w:hint="eastAsia" w:ascii="仿宋" w:hAnsi="仿宋" w:eastAsia="仿宋" w:cs="仿宋"/>
          <w:sz w:val="32"/>
          <w:szCs w:val="32"/>
          <w:lang w:val="en-US" w:eastAsia="zh-CN"/>
        </w:rPr>
        <w:t>2024</w:t>
      </w:r>
      <w:r>
        <w:rPr>
          <w:rFonts w:hint="eastAsia" w:ascii="仿宋" w:hAnsi="仿宋" w:eastAsia="仿宋" w:cs="仿宋"/>
          <w:sz w:val="32"/>
          <w:szCs w:val="32"/>
          <w:lang w:eastAsia="zh-CN"/>
        </w:rPr>
        <w:t>年度述职报告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不定期</w:t>
      </w:r>
      <w:r>
        <w:rPr>
          <w:rFonts w:hint="eastAsia" w:ascii="仿宋" w:hAnsi="仿宋" w:eastAsia="仿宋" w:cs="仿宋"/>
          <w:sz w:val="32"/>
          <w:szCs w:val="32"/>
        </w:rPr>
        <w:t>召开</w:t>
      </w:r>
      <w:r>
        <w:rPr>
          <w:rFonts w:hint="eastAsia" w:ascii="仿宋" w:hAnsi="仿宋" w:eastAsia="仿宋" w:cs="仿宋"/>
          <w:sz w:val="32"/>
          <w:szCs w:val="32"/>
          <w:lang w:eastAsia="zh-CN"/>
        </w:rPr>
        <w:t>党工委</w:t>
      </w:r>
      <w:r>
        <w:rPr>
          <w:rFonts w:hint="eastAsia" w:ascii="仿宋" w:hAnsi="仿宋" w:eastAsia="仿宋" w:cs="仿宋"/>
          <w:sz w:val="32"/>
          <w:szCs w:val="32"/>
        </w:rPr>
        <w:t>全面依法治</w:t>
      </w:r>
      <w:r>
        <w:rPr>
          <w:rFonts w:hint="eastAsia" w:ascii="仿宋" w:hAnsi="仿宋" w:eastAsia="仿宋" w:cs="仿宋"/>
          <w:sz w:val="32"/>
          <w:szCs w:val="32"/>
          <w:lang w:eastAsia="zh-CN"/>
        </w:rPr>
        <w:t>街专题</w:t>
      </w:r>
      <w:r>
        <w:rPr>
          <w:rFonts w:hint="eastAsia" w:ascii="仿宋" w:hAnsi="仿宋" w:eastAsia="仿宋" w:cs="仿宋"/>
          <w:sz w:val="32"/>
          <w:szCs w:val="32"/>
        </w:rPr>
        <w:t>工作会议，</w:t>
      </w:r>
      <w:r>
        <w:rPr>
          <w:rFonts w:hint="eastAsia" w:ascii="仿宋_GB2312" w:hAnsi="仿宋_GB2312" w:eastAsia="仿宋_GB2312" w:cs="仿宋_GB2312"/>
          <w:color w:val="000000"/>
          <w:sz w:val="32"/>
          <w:szCs w:val="32"/>
          <w:u w:val="none" w:color="auto"/>
          <w:lang w:val="en-US" w:eastAsia="zh-CN"/>
        </w:rPr>
        <w:t>研究</w:t>
      </w:r>
      <w:r>
        <w:rPr>
          <w:rFonts w:hint="eastAsia" w:ascii="仿宋" w:hAnsi="仿宋" w:eastAsia="仿宋" w:cs="仿宋"/>
          <w:sz w:val="32"/>
          <w:szCs w:val="32"/>
          <w:lang w:eastAsia="zh-CN"/>
        </w:rPr>
        <w:t>部署</w:t>
      </w:r>
      <w:r>
        <w:rPr>
          <w:rFonts w:hint="eastAsia" w:ascii="仿宋" w:hAnsi="仿宋" w:eastAsia="仿宋" w:cs="仿宋"/>
          <w:sz w:val="32"/>
          <w:szCs w:val="32"/>
        </w:rPr>
        <w:t>法治建设</w:t>
      </w:r>
      <w:r>
        <w:rPr>
          <w:rFonts w:hint="eastAsia" w:ascii="仿宋" w:hAnsi="仿宋" w:eastAsia="仿宋" w:cs="仿宋"/>
          <w:sz w:val="32"/>
          <w:szCs w:val="32"/>
          <w:lang w:eastAsia="zh-CN"/>
        </w:rPr>
        <w:t>相关</w:t>
      </w:r>
      <w:r>
        <w:rPr>
          <w:rFonts w:hint="eastAsia" w:ascii="仿宋" w:hAnsi="仿宋" w:eastAsia="仿宋" w:cs="仿宋"/>
          <w:sz w:val="32"/>
          <w:szCs w:val="32"/>
        </w:rPr>
        <w:t>工作，</w:t>
      </w:r>
      <w:r>
        <w:rPr>
          <w:rFonts w:hint="eastAsia" w:ascii="仿宋" w:hAnsi="仿宋" w:eastAsia="仿宋" w:cs="仿宋"/>
          <w:sz w:val="32"/>
          <w:szCs w:val="32"/>
          <w:lang w:eastAsia="zh-CN"/>
        </w:rPr>
        <w:t>明确职责清单，</w:t>
      </w:r>
      <w:r>
        <w:rPr>
          <w:rFonts w:hint="eastAsia" w:ascii="仿宋_GB2312" w:hAnsi="仿宋_GB2312" w:eastAsia="仿宋_GB2312" w:cs="仿宋_GB2312"/>
          <w:b w:val="0"/>
          <w:bCs w:val="0"/>
          <w:sz w:val="32"/>
          <w:szCs w:val="32"/>
          <w:lang w:val="en-US" w:eastAsia="zh-CN"/>
        </w:rPr>
        <w:t>压实工作责任，且</w:t>
      </w:r>
      <w:r>
        <w:rPr>
          <w:rFonts w:hint="eastAsia" w:ascii="仿宋" w:hAnsi="仿宋" w:eastAsia="仿宋" w:cs="仿宋"/>
          <w:sz w:val="32"/>
          <w:szCs w:val="32"/>
        </w:rPr>
        <w:t>对法治</w:t>
      </w:r>
      <w:r>
        <w:rPr>
          <w:rFonts w:hint="eastAsia" w:ascii="仿宋" w:hAnsi="仿宋" w:eastAsia="仿宋" w:cs="仿宋"/>
          <w:sz w:val="32"/>
          <w:szCs w:val="32"/>
          <w:lang w:eastAsia="zh-CN"/>
        </w:rPr>
        <w:t>街道</w:t>
      </w:r>
      <w:r>
        <w:rPr>
          <w:rFonts w:hint="eastAsia" w:ascii="仿宋" w:hAnsi="仿宋" w:eastAsia="仿宋" w:cs="仿宋"/>
          <w:sz w:val="32"/>
          <w:szCs w:val="32"/>
        </w:rPr>
        <w:t>建设情况</w:t>
      </w:r>
      <w:r>
        <w:rPr>
          <w:rFonts w:hint="eastAsia" w:ascii="仿宋" w:hAnsi="仿宋" w:eastAsia="仿宋" w:cs="仿宋"/>
          <w:sz w:val="32"/>
          <w:szCs w:val="32"/>
          <w:lang w:eastAsia="zh-CN"/>
        </w:rPr>
        <w:t>定期</w:t>
      </w:r>
      <w:r>
        <w:rPr>
          <w:rFonts w:hint="eastAsia" w:ascii="仿宋" w:hAnsi="仿宋" w:eastAsia="仿宋" w:cs="仿宋"/>
          <w:sz w:val="32"/>
          <w:szCs w:val="32"/>
        </w:rPr>
        <w:t>开展自查</w:t>
      </w:r>
      <w:r>
        <w:rPr>
          <w:rFonts w:hint="eastAsia" w:ascii="仿宋" w:hAnsi="仿宋" w:eastAsia="仿宋" w:cs="仿宋"/>
          <w:sz w:val="32"/>
          <w:szCs w:val="32"/>
          <w:lang w:eastAsia="zh-CN"/>
        </w:rPr>
        <w:t>整改</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sz w:val="32"/>
          <w:szCs w:val="32"/>
          <w:lang w:val="en-US" w:eastAsia="zh-CN"/>
        </w:rPr>
        <w:t>今年以来，先后召开14次</w:t>
      </w:r>
      <w:r>
        <w:rPr>
          <w:rFonts w:hint="eastAsia" w:ascii="仿宋_GB2312" w:hAnsi="仿宋_GB2312" w:eastAsia="仿宋_GB2312" w:cs="仿宋_GB2312"/>
          <w:sz w:val="32"/>
          <w:szCs w:val="32"/>
          <w:lang w:eastAsia="zh-CN"/>
        </w:rPr>
        <w:t>法治街道建设</w:t>
      </w:r>
      <w:r>
        <w:rPr>
          <w:rFonts w:hint="eastAsia" w:ascii="仿宋_GB2312" w:hAnsi="仿宋_GB2312" w:eastAsia="仿宋_GB2312" w:cs="仿宋_GB2312"/>
          <w:sz w:val="32"/>
          <w:szCs w:val="32"/>
          <w:lang w:val="en-US" w:eastAsia="zh-CN"/>
        </w:rPr>
        <w:t>相关工作会议，及时解决法治建设工作难题。</w:t>
      </w:r>
      <w:r>
        <w:rPr>
          <w:rFonts w:hint="eastAsia" w:ascii="仿宋_GB2312" w:hAnsi="仿宋_GB2312" w:eastAsia="仿宋_GB2312" w:cs="仿宋_GB2312"/>
          <w:b/>
          <w:bCs/>
          <w:sz w:val="32"/>
          <w:szCs w:val="32"/>
          <w:lang w:val="en-US" w:eastAsia="zh-CN"/>
        </w:rPr>
        <w:t>二是强化执政能力。</w:t>
      </w:r>
      <w:r>
        <w:rPr>
          <w:rFonts w:hint="eastAsia" w:ascii="仿宋_GB2312" w:hAnsi="仿宋_GB2312" w:eastAsia="仿宋_GB2312" w:cs="仿宋_GB2312"/>
          <w:sz w:val="32"/>
          <w:szCs w:val="32"/>
        </w:rPr>
        <w:t>构建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三重一大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议事决策机制，不断优化重大行政决策参与机制，</w:t>
      </w:r>
      <w:r>
        <w:rPr>
          <w:rFonts w:hint="eastAsia" w:ascii="仿宋_GB2312" w:hAnsi="仿宋_GB2312" w:eastAsia="仿宋_GB2312" w:cs="仿宋_GB2312"/>
          <w:sz w:val="32"/>
          <w:szCs w:val="32"/>
          <w:lang w:val="en-US" w:eastAsia="zh-CN"/>
        </w:rPr>
        <w:t>积极向社区居委会延伸，提</w:t>
      </w:r>
      <w:r>
        <w:rPr>
          <w:rFonts w:hint="eastAsia" w:ascii="仿宋_GB2312" w:hAnsi="仿宋_GB2312" w:eastAsia="仿宋_GB2312" w:cs="仿宋_GB2312"/>
          <w:sz w:val="32"/>
          <w:szCs w:val="32"/>
        </w:rPr>
        <w:t>升党</w:t>
      </w:r>
      <w:r>
        <w:rPr>
          <w:rFonts w:hint="eastAsia" w:ascii="仿宋_GB2312" w:hAnsi="仿宋_GB2312" w:eastAsia="仿宋_GB2312" w:cs="仿宋_GB2312"/>
          <w:sz w:val="32"/>
          <w:szCs w:val="32"/>
          <w:lang w:eastAsia="zh-CN"/>
        </w:rPr>
        <w:t>工</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办事处</w:t>
      </w:r>
      <w:r>
        <w:rPr>
          <w:rFonts w:hint="eastAsia" w:ascii="仿宋_GB2312" w:hAnsi="仿宋_GB2312" w:eastAsia="仿宋_GB2312" w:cs="仿宋_GB2312"/>
          <w:sz w:val="32"/>
          <w:szCs w:val="32"/>
        </w:rPr>
        <w:t>重大事项决策层级，增强重大决策的科学性、民主性。</w:t>
      </w:r>
      <w:r>
        <w:rPr>
          <w:rFonts w:hint="eastAsia" w:ascii="仿宋_GB2312" w:hAnsi="仿宋_GB2312" w:eastAsia="仿宋_GB2312" w:cs="仿宋_GB2312"/>
          <w:color w:val="auto"/>
          <w:sz w:val="32"/>
          <w:szCs w:val="32"/>
          <w:lang w:val="en-US" w:eastAsia="zh-CN"/>
        </w:rPr>
        <w:t>街道已建立法律顾问制度，并</w:t>
      </w:r>
      <w:r>
        <w:rPr>
          <w:rFonts w:hint="eastAsia" w:ascii="仿宋_GB2312" w:hAnsi="仿宋_GB2312" w:eastAsia="仿宋_GB2312" w:cs="仿宋_GB2312"/>
          <w:sz w:val="32"/>
          <w:szCs w:val="32"/>
          <w:lang w:val="en-US" w:eastAsia="zh-CN"/>
        </w:rPr>
        <w:t>充分发挥法律顾问在</w:t>
      </w:r>
      <w:r>
        <w:rPr>
          <w:rFonts w:hint="eastAsia" w:ascii="仿宋_GB2312" w:hAnsi="仿宋_GB2312" w:eastAsia="仿宋_GB2312" w:cs="仿宋_GB2312"/>
          <w:sz w:val="32"/>
          <w:szCs w:val="32"/>
        </w:rPr>
        <w:t>议事决策</w:t>
      </w:r>
      <w:r>
        <w:rPr>
          <w:rFonts w:hint="eastAsia" w:ascii="仿宋_GB2312" w:hAnsi="仿宋_GB2312" w:eastAsia="仿宋_GB2312" w:cs="仿宋_GB2312"/>
          <w:sz w:val="32"/>
          <w:szCs w:val="32"/>
          <w:lang w:eastAsia="zh-CN"/>
        </w:rPr>
        <w:t>中的法治保障</w:t>
      </w:r>
      <w:r>
        <w:rPr>
          <w:rFonts w:hint="eastAsia" w:ascii="仿宋_GB2312" w:hAnsi="仿宋_GB2312" w:eastAsia="仿宋_GB2312" w:cs="仿宋_GB2312"/>
          <w:sz w:val="32"/>
          <w:szCs w:val="32"/>
          <w:lang w:val="en-US" w:eastAsia="zh-CN"/>
        </w:rPr>
        <w:t>作用，现有街道</w:t>
      </w:r>
      <w:r>
        <w:rPr>
          <w:rFonts w:hint="eastAsia" w:ascii="仿宋_GB2312" w:hAnsi="仿宋_GB2312" w:eastAsia="仿宋_GB2312" w:cs="仿宋_GB2312"/>
          <w:color w:val="auto"/>
          <w:sz w:val="32"/>
          <w:szCs w:val="32"/>
          <w:lang w:val="en-US" w:eastAsia="zh-CN"/>
        </w:rPr>
        <w:t>法律顾问1名，13个社区实现法律顾问全覆盖，街道整体</w:t>
      </w:r>
      <w:r>
        <w:rPr>
          <w:rFonts w:hint="eastAsia" w:ascii="仿宋_GB2312" w:hAnsi="仿宋_GB2312" w:eastAsia="仿宋_GB2312" w:cs="仿宋_GB2312"/>
          <w:sz w:val="32"/>
          <w:szCs w:val="32"/>
          <w:lang w:val="en-US" w:eastAsia="zh-CN"/>
        </w:rPr>
        <w:t>法治意识和法治水平得到有效提升。</w:t>
      </w:r>
      <w:r>
        <w:rPr>
          <w:rFonts w:hint="eastAsia" w:ascii="仿宋_GB2312" w:hAnsi="仿宋_GB2312" w:eastAsia="仿宋_GB2312" w:cs="仿宋_GB2312"/>
          <w:b/>
          <w:bCs/>
          <w:sz w:val="32"/>
          <w:szCs w:val="32"/>
          <w:lang w:val="en-US" w:eastAsia="zh-CN"/>
        </w:rPr>
        <w:t>三是提升法治素养。</w:t>
      </w:r>
      <w:r>
        <w:rPr>
          <w:rFonts w:hint="eastAsia" w:ascii="仿宋_GB2312" w:hAnsi="仿宋_GB2312" w:eastAsia="仿宋_GB2312" w:cs="仿宋_GB2312"/>
          <w:color w:val="000000"/>
          <w:sz w:val="32"/>
          <w:szCs w:val="32"/>
          <w:u w:val="none" w:color="auto"/>
          <w:lang w:val="en-US" w:eastAsia="zh-CN"/>
        </w:rPr>
        <w:t>不断完善领导班子集体学法制度，制定年度街道理论学习中心组学习计划，</w:t>
      </w:r>
      <w:r>
        <w:rPr>
          <w:rFonts w:hint="eastAsia" w:ascii="仿宋" w:hAnsi="仿宋" w:eastAsia="仿宋" w:cs="仿宋"/>
          <w:sz w:val="32"/>
          <w:szCs w:val="32"/>
        </w:rPr>
        <w:t>将习近平法治思想作为重点</w:t>
      </w:r>
      <w:r>
        <w:rPr>
          <w:rFonts w:hint="eastAsia" w:ascii="仿宋" w:hAnsi="仿宋" w:eastAsia="仿宋" w:cs="仿宋"/>
          <w:sz w:val="32"/>
          <w:szCs w:val="32"/>
          <w:lang w:eastAsia="zh-CN"/>
        </w:rPr>
        <w:t>学习</w:t>
      </w:r>
      <w:r>
        <w:rPr>
          <w:rFonts w:hint="eastAsia" w:ascii="仿宋" w:hAnsi="仿宋" w:eastAsia="仿宋" w:cs="仿宋"/>
          <w:sz w:val="32"/>
          <w:szCs w:val="32"/>
        </w:rPr>
        <w:t>内容</w:t>
      </w:r>
      <w:r>
        <w:rPr>
          <w:rFonts w:hint="eastAsia" w:ascii="仿宋_GB2312" w:hAnsi="仿宋_GB2312" w:eastAsia="仿宋_GB2312" w:cs="仿宋_GB2312"/>
          <w:color w:val="000000"/>
          <w:sz w:val="32"/>
          <w:szCs w:val="32"/>
          <w:u w:val="none" w:color="auto"/>
          <w:lang w:val="en-US" w:eastAsia="zh-CN"/>
        </w:rPr>
        <w:t>，开展学习贯彻习近平总书记关于全面依法治国的重要论述集体学法活动5场次。同时，</w:t>
      </w:r>
      <w:r>
        <w:rPr>
          <w:rFonts w:hint="eastAsia" w:ascii="仿宋" w:hAnsi="仿宋" w:eastAsia="仿宋" w:cs="仿宋"/>
          <w:sz w:val="32"/>
          <w:szCs w:val="32"/>
          <w:lang w:val="en-US" w:eastAsia="zh-CN"/>
        </w:rPr>
        <w:t>经常性</w:t>
      </w:r>
      <w:r>
        <w:rPr>
          <w:rFonts w:hint="eastAsia" w:ascii="仿宋" w:hAnsi="仿宋" w:eastAsia="仿宋" w:cs="仿宋"/>
          <w:sz w:val="32"/>
          <w:szCs w:val="32"/>
          <w:lang w:eastAsia="zh-CN"/>
        </w:rPr>
        <w:t>开展理论自学</w:t>
      </w:r>
      <w:r>
        <w:rPr>
          <w:rFonts w:hint="eastAsia" w:ascii="仿宋" w:hAnsi="仿宋" w:eastAsia="仿宋" w:cs="仿宋"/>
          <w:sz w:val="32"/>
          <w:szCs w:val="32"/>
          <w:lang w:val="en-US" w:eastAsia="zh-CN"/>
        </w:rPr>
        <w:t>及</w:t>
      </w:r>
      <w:r>
        <w:rPr>
          <w:rFonts w:hint="eastAsia" w:ascii="仿宋" w:hAnsi="仿宋" w:eastAsia="仿宋" w:cs="仿宋"/>
          <w:sz w:val="32"/>
          <w:szCs w:val="32"/>
          <w:lang w:eastAsia="zh-CN"/>
        </w:rPr>
        <w:t>集体研讨，</w:t>
      </w:r>
      <w:r>
        <w:rPr>
          <w:rFonts w:hint="eastAsia" w:ascii="仿宋_GB2312" w:hAnsi="仿宋_GB2312" w:eastAsia="仿宋_GB2312" w:cs="仿宋_GB2312"/>
          <w:sz w:val="32"/>
          <w:szCs w:val="32"/>
          <w:lang w:val="en-US" w:eastAsia="zh-CN"/>
        </w:rPr>
        <w:t>推动领导干部带头学习</w:t>
      </w:r>
      <w:r>
        <w:rPr>
          <w:rFonts w:hint="eastAsia" w:ascii="仿宋" w:hAnsi="仿宋" w:eastAsia="仿宋" w:cs="仿宋"/>
          <w:sz w:val="32"/>
          <w:szCs w:val="32"/>
          <w:lang w:eastAsia="zh-CN"/>
        </w:rPr>
        <w:t>《中华人民共和国宪法》《中华人民共和国民法典》《中华人民共和国行政复议法》《中华人民共和国保守国家秘密法》《中国共产党纪律处分条例》等法律法规</w:t>
      </w:r>
      <w:r>
        <w:rPr>
          <w:rFonts w:hint="eastAsia" w:ascii="仿宋" w:hAnsi="仿宋" w:eastAsia="仿宋" w:cs="仿宋"/>
          <w:sz w:val="32"/>
          <w:szCs w:val="32"/>
        </w:rPr>
        <w:t>，</w:t>
      </w:r>
      <w:r>
        <w:rPr>
          <w:rFonts w:hint="eastAsia" w:ascii="仿宋" w:hAnsi="仿宋" w:eastAsia="仿宋" w:cs="仿宋"/>
          <w:sz w:val="32"/>
          <w:szCs w:val="32"/>
          <w:lang w:eastAsia="zh-CN"/>
        </w:rPr>
        <w:t>提升</w:t>
      </w:r>
      <w:r>
        <w:rPr>
          <w:rFonts w:hint="eastAsia" w:ascii="仿宋_GB2312" w:hAnsi="仿宋_GB2312" w:eastAsia="仿宋_GB2312" w:cs="仿宋_GB2312"/>
          <w:color w:val="000000"/>
          <w:sz w:val="32"/>
          <w:szCs w:val="32"/>
          <w:u w:val="none" w:color="auto"/>
          <w:lang w:val="en-US" w:eastAsia="zh-CN"/>
        </w:rPr>
        <w:t>领导班子法治素养</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（二）推进依法行政，维护社会稳定</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sz w:val="32"/>
          <w:szCs w:val="32"/>
          <w:lang w:val="en-US" w:eastAsia="zh-CN"/>
        </w:rPr>
      </w:pPr>
      <w:r>
        <w:rPr>
          <w:rFonts w:hint="eastAsia" w:ascii="仿宋" w:hAnsi="仿宋" w:eastAsia="仿宋" w:cs="仿宋"/>
          <w:b/>
          <w:bCs/>
          <w:sz w:val="32"/>
          <w:szCs w:val="32"/>
          <w:lang w:val="en-US" w:eastAsia="zh-CN"/>
        </w:rPr>
        <w:t>一是加强一支队伍管执法建设。</w:t>
      </w:r>
      <w:r>
        <w:rPr>
          <w:rFonts w:hint="eastAsia" w:ascii="仿宋" w:hAnsi="仿宋" w:eastAsia="仿宋" w:cs="仿宋"/>
          <w:sz w:val="32"/>
          <w:szCs w:val="32"/>
          <w:lang w:val="en-US" w:eastAsia="zh-CN"/>
        </w:rPr>
        <w:t>凤城街道由综合执法协调中心专门负责行政执法相关工作，严格落实</w:t>
      </w:r>
      <w:r>
        <w:rPr>
          <w:rFonts w:hint="eastAsia" w:ascii="仿宋_GB2312" w:hAnsi="宋体" w:eastAsia="仿宋_GB2312" w:cs="仿宋_GB2312"/>
          <w:i w:val="0"/>
          <w:iCs w:val="0"/>
          <w:caps w:val="0"/>
          <w:color w:val="333333"/>
          <w:spacing w:val="-6"/>
          <w:kern w:val="0"/>
          <w:sz w:val="32"/>
          <w:szCs w:val="32"/>
          <w:shd w:val="clear" w:fill="FFFFFF"/>
          <w:lang w:val="en-US" w:eastAsia="zh-CN" w:bidi="ar"/>
        </w:rPr>
        <w:t>行政执法“三项制度”，积极</w:t>
      </w:r>
      <w:r>
        <w:rPr>
          <w:rFonts w:hint="eastAsia" w:ascii="仿宋_GB2312" w:hAnsi="仿宋_GB2312" w:eastAsia="仿宋_GB2312" w:cs="仿宋_GB2312"/>
          <w:b w:val="0"/>
          <w:bCs w:val="0"/>
          <w:sz w:val="32"/>
          <w:szCs w:val="32"/>
          <w:u w:val="none" w:color="auto"/>
          <w:shd w:val="clear" w:color="auto" w:fill="auto"/>
          <w:lang w:val="en-US" w:eastAsia="zh-CN"/>
        </w:rPr>
        <w:t>推进街道“一支队伍管执法”工作，并</w:t>
      </w:r>
      <w:r>
        <w:rPr>
          <w:rFonts w:hint="eastAsia" w:ascii="仿宋_GB2312" w:hAnsi="宋体" w:eastAsia="仿宋_GB2312" w:cs="仿宋_GB2312"/>
          <w:i w:val="0"/>
          <w:iCs w:val="0"/>
          <w:caps w:val="0"/>
          <w:color w:val="333333"/>
          <w:spacing w:val="-6"/>
          <w:kern w:val="0"/>
          <w:sz w:val="32"/>
          <w:szCs w:val="32"/>
          <w:shd w:val="clear" w:fill="FFFFFF"/>
          <w:lang w:val="en-US" w:eastAsia="zh-CN" w:bidi="ar"/>
        </w:rPr>
        <w:t>按上级要求，积极推动落实片区联合执法工作，</w:t>
      </w:r>
      <w:r>
        <w:rPr>
          <w:rFonts w:hint="eastAsia" w:ascii="仿宋_GB2312" w:hAnsi="仿宋_GB2312" w:eastAsia="仿宋_GB2312" w:cs="仿宋_GB2312"/>
          <w:bCs/>
          <w:sz w:val="32"/>
          <w:szCs w:val="32"/>
          <w:lang w:eastAsia="zh-CN"/>
        </w:rPr>
        <w:t>现正在</w:t>
      </w:r>
      <w:r>
        <w:rPr>
          <w:rFonts w:hint="eastAsia" w:ascii="仿宋_GB2312" w:hAnsi="仿宋_GB2312" w:eastAsia="仿宋_GB2312" w:cs="仿宋_GB2312"/>
          <w:bCs/>
          <w:sz w:val="32"/>
          <w:szCs w:val="32"/>
        </w:rPr>
        <w:t>推进包容审慎监管执法“四张清单”</w:t>
      </w:r>
      <w:r>
        <w:rPr>
          <w:rFonts w:hint="eastAsia" w:ascii="仿宋_GB2312" w:hAnsi="仿宋_GB2312" w:eastAsia="仿宋_GB2312" w:cs="仿宋_GB2312"/>
          <w:bCs/>
          <w:sz w:val="32"/>
          <w:szCs w:val="32"/>
          <w:lang w:eastAsia="zh-CN"/>
        </w:rPr>
        <w:t>相关</w:t>
      </w:r>
      <w:r>
        <w:rPr>
          <w:rFonts w:hint="eastAsia" w:ascii="仿宋_GB2312" w:hAnsi="仿宋_GB2312" w:eastAsia="仿宋_GB2312" w:cs="仿宋_GB2312"/>
          <w:bCs/>
          <w:sz w:val="32"/>
          <w:szCs w:val="32"/>
        </w:rPr>
        <w:t>工作</w:t>
      </w:r>
      <w:r>
        <w:rPr>
          <w:rFonts w:hint="eastAsia" w:ascii="仿宋_GB2312" w:hAnsi="仿宋_GB2312" w:eastAsia="仿宋_GB2312" w:cs="仿宋_GB2312"/>
          <w:bCs/>
          <w:sz w:val="32"/>
          <w:szCs w:val="32"/>
          <w:lang w:eastAsia="zh-CN"/>
        </w:rPr>
        <w:t>。</w:t>
      </w:r>
      <w:r>
        <w:rPr>
          <w:rFonts w:hint="eastAsia" w:ascii="仿宋" w:hAnsi="仿宋" w:eastAsia="仿宋" w:cs="仿宋"/>
          <w:sz w:val="32"/>
          <w:szCs w:val="32"/>
          <w:lang w:val="en-US" w:eastAsia="zh-CN"/>
        </w:rPr>
        <w:t>严格落实行政执法人员持证上岗和资格管理制度，常态化组织干部参加线上行政执法</w:t>
      </w:r>
      <w:r>
        <w:rPr>
          <w:rFonts w:hint="eastAsia" w:ascii="仿宋_GB2312" w:hAnsi="仿宋_GB2312" w:eastAsia="仿宋_GB2312" w:cs="仿宋_GB2312"/>
          <w:bCs/>
          <w:sz w:val="32"/>
          <w:szCs w:val="32"/>
        </w:rPr>
        <w:t>资格</w:t>
      </w:r>
      <w:r>
        <w:rPr>
          <w:rFonts w:hint="eastAsia" w:ascii="仿宋" w:hAnsi="仿宋" w:eastAsia="仿宋" w:cs="仿宋"/>
          <w:sz w:val="32"/>
          <w:szCs w:val="32"/>
          <w:lang w:val="en-US" w:eastAsia="zh-CN"/>
        </w:rPr>
        <w:t>考试，现有行政执法岗位人员7名，持有行政执法证件人员18名，街道行政执法队伍不断壮大。</w:t>
      </w:r>
      <w:r>
        <w:rPr>
          <w:rFonts w:hint="eastAsia" w:ascii="仿宋_GB2312" w:hAnsi="仿宋_GB2312" w:eastAsia="仿宋_GB2312" w:cs="仿宋_GB2312"/>
          <w:bCs/>
          <w:sz w:val="32"/>
          <w:szCs w:val="32"/>
          <w:lang w:eastAsia="zh-CN"/>
        </w:rPr>
        <w:t>按上级要求，通过集中学习及自学等方式不定期开展《福建省行政执法条例》《中华人民共和国行政处罚法》《中华人民共和国行政强制法》等法律法规培训，积极</w:t>
      </w:r>
      <w:r>
        <w:rPr>
          <w:rFonts w:hint="eastAsia" w:ascii="仿宋_GB2312" w:hAnsi="仿宋_GB2312" w:eastAsia="仿宋_GB2312" w:cs="仿宋_GB2312"/>
          <w:bCs/>
          <w:sz w:val="32"/>
          <w:szCs w:val="32"/>
        </w:rPr>
        <w:t>组织执法人员参与</w:t>
      </w:r>
      <w:r>
        <w:rPr>
          <w:rFonts w:hint="eastAsia" w:ascii="仿宋_GB2312" w:hAnsi="仿宋_GB2312" w:eastAsia="仿宋_GB2312" w:cs="仿宋_GB2312"/>
          <w:bCs/>
          <w:sz w:val="32"/>
          <w:szCs w:val="32"/>
          <w:lang w:eastAsia="zh-CN"/>
        </w:rPr>
        <w:t>区司法局组织的行政执法</w:t>
      </w:r>
      <w:r>
        <w:rPr>
          <w:rFonts w:hint="eastAsia" w:ascii="仿宋_GB2312" w:hAnsi="仿宋_GB2312" w:eastAsia="仿宋_GB2312" w:cs="仿宋_GB2312"/>
          <w:bCs/>
          <w:sz w:val="32"/>
          <w:szCs w:val="32"/>
        </w:rPr>
        <w:t>培训</w:t>
      </w:r>
      <w:r>
        <w:rPr>
          <w:rFonts w:hint="eastAsia" w:ascii="仿宋_GB2312" w:hAnsi="仿宋_GB2312" w:eastAsia="仿宋_GB2312" w:cs="仿宋_GB2312"/>
          <w:bCs/>
          <w:sz w:val="32"/>
          <w:szCs w:val="32"/>
          <w:lang w:eastAsia="zh-CN"/>
        </w:rPr>
        <w:t>活动</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强化执法人员业务水平和执法能力。持续完善一体化大融合行政执法平台建设，按上级要求对平台相关事项进行配置，</w:t>
      </w:r>
      <w:r>
        <w:rPr>
          <w:rFonts w:hint="eastAsia" w:ascii="仿宋_GB2312" w:hAnsi="仿宋_GB2312" w:eastAsia="仿宋_GB2312" w:cs="仿宋_GB2312"/>
          <w:sz w:val="32"/>
          <w:szCs w:val="32"/>
          <w:lang w:val="en-US" w:eastAsia="zh-CN"/>
        </w:rPr>
        <w:t>录入并</w:t>
      </w:r>
      <w:r>
        <w:rPr>
          <w:rFonts w:hint="eastAsia" w:ascii="仿宋_GB2312" w:hAnsi="仿宋_GB2312" w:eastAsia="仿宋_GB2312" w:cs="仿宋_GB2312"/>
          <w:bCs/>
          <w:sz w:val="32"/>
          <w:szCs w:val="32"/>
          <w:lang w:eastAsia="zh-CN"/>
        </w:rPr>
        <w:t>更新执法人员信息，及时录入行政执法案件，按规定现已录入</w:t>
      </w:r>
      <w:r>
        <w:rPr>
          <w:rFonts w:hint="eastAsia" w:ascii="仿宋_GB2312" w:hAnsi="仿宋_GB2312" w:eastAsia="仿宋_GB2312" w:cs="仿宋_GB2312"/>
          <w:sz w:val="32"/>
          <w:szCs w:val="32"/>
          <w:lang w:val="en-US" w:eastAsia="zh-CN"/>
        </w:rPr>
        <w:t>案件共48件。</w:t>
      </w:r>
      <w:r>
        <w:rPr>
          <w:rFonts w:hint="eastAsia" w:ascii="仿宋_GB2312" w:hAnsi="仿宋_GB2312" w:eastAsia="仿宋_GB2312" w:cs="仿宋_GB2312"/>
          <w:b/>
          <w:bCs/>
          <w:sz w:val="32"/>
          <w:szCs w:val="32"/>
          <w:lang w:val="en-US" w:eastAsia="zh-CN"/>
        </w:rPr>
        <w:t>二是加强</w:t>
      </w:r>
      <w:r>
        <w:rPr>
          <w:rFonts w:hint="eastAsia" w:ascii="仿宋_GB2312" w:hAnsi="仿宋_GB2312" w:eastAsia="仿宋_GB2312" w:cs="仿宋_GB2312"/>
          <w:b/>
          <w:bCs w:val="0"/>
          <w:sz w:val="32"/>
          <w:szCs w:val="32"/>
        </w:rPr>
        <w:t>规范性文件备案审查</w:t>
      </w:r>
      <w:r>
        <w:rPr>
          <w:rFonts w:hint="eastAsia" w:ascii="仿宋_GB2312" w:hAnsi="仿宋_GB2312" w:eastAsia="仿宋_GB2312" w:cs="仿宋_GB2312"/>
          <w:b/>
          <w:bCs w:val="0"/>
          <w:sz w:val="32"/>
          <w:szCs w:val="32"/>
          <w:lang w:eastAsia="zh-CN"/>
        </w:rPr>
        <w:t>管理。</w:t>
      </w:r>
      <w:r>
        <w:rPr>
          <w:rFonts w:hint="eastAsia" w:ascii="仿宋_GB2312" w:hAnsi="仿宋_GB2312" w:eastAsia="仿宋_GB2312" w:cs="仿宋_GB2312"/>
          <w:sz w:val="32"/>
          <w:szCs w:val="32"/>
        </w:rPr>
        <w:t>凡以</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rPr>
        <w:t>党</w:t>
      </w:r>
      <w:r>
        <w:rPr>
          <w:rFonts w:hint="eastAsia" w:ascii="仿宋_GB2312" w:hAnsi="仿宋_GB2312" w:eastAsia="仿宋_GB2312" w:cs="仿宋_GB2312"/>
          <w:sz w:val="32"/>
          <w:szCs w:val="32"/>
          <w:lang w:eastAsia="zh-CN"/>
        </w:rPr>
        <w:t>工</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办事处</w:t>
      </w:r>
      <w:r>
        <w:rPr>
          <w:rFonts w:hint="eastAsia" w:ascii="仿宋_GB2312" w:hAnsi="仿宋_GB2312" w:eastAsia="仿宋_GB2312" w:cs="仿宋_GB2312"/>
          <w:sz w:val="32"/>
          <w:szCs w:val="32"/>
        </w:rPr>
        <w:t>名义印发的规范性文件，严格按照《行政规范性文件管理办法》规定，认真落实文件“三统一”制度、备案制度等相关要求。</w:t>
      </w:r>
      <w:r>
        <w:rPr>
          <w:rFonts w:hint="eastAsia" w:ascii="仿宋_GB2312" w:hAnsi="仿宋_GB2312" w:eastAsia="仿宋_GB2312" w:cs="仿宋_GB2312"/>
          <w:sz w:val="32"/>
          <w:szCs w:val="32"/>
          <w:lang w:eastAsia="zh-CN"/>
        </w:rPr>
        <w:t>现已制定街道规范性文件备案审查工作制度，推动各部门各司其职，确保发文有法可依、程</w:t>
      </w:r>
      <w:r>
        <w:rPr>
          <w:rFonts w:hint="eastAsia" w:ascii="仿宋_GB2312" w:hAnsi="仿宋_GB2312" w:eastAsia="仿宋_GB2312" w:cs="仿宋_GB2312"/>
          <w:sz w:val="32"/>
          <w:szCs w:val="32"/>
        </w:rPr>
        <w:t>序规范。</w:t>
      </w:r>
      <w:r>
        <w:rPr>
          <w:rFonts w:hint="eastAsia" w:ascii="仿宋_GB2312" w:hAnsi="仿宋_GB2312" w:eastAsia="仿宋_GB2312" w:cs="仿宋_GB2312"/>
          <w:sz w:val="32"/>
          <w:szCs w:val="32"/>
          <w:lang w:eastAsia="zh-CN"/>
        </w:rPr>
        <w:t>今年以来，严格按文件要求完成规范性文件备案审查</w:t>
      </w:r>
      <w:r>
        <w:rPr>
          <w:rFonts w:hint="eastAsia" w:ascii="仿宋_GB2312" w:hAnsi="仿宋_GB2312" w:eastAsia="仿宋_GB2312" w:cs="仿宋_GB2312"/>
          <w:sz w:val="32"/>
          <w:szCs w:val="32"/>
          <w:lang w:val="en-US" w:eastAsia="zh-CN"/>
        </w:rPr>
        <w:t>1件。</w:t>
      </w:r>
      <w:r>
        <w:rPr>
          <w:rFonts w:hint="eastAsia" w:ascii="仿宋_GB2312" w:hAnsi="仿宋_GB2312" w:eastAsia="仿宋_GB2312" w:cs="仿宋_GB2312"/>
          <w:b/>
          <w:bCs/>
          <w:sz w:val="32"/>
          <w:szCs w:val="32"/>
          <w:lang w:val="en-US" w:eastAsia="zh-CN"/>
        </w:rPr>
        <w:t>三是完善矛盾纠纷化解机制。</w:t>
      </w:r>
      <w:r>
        <w:rPr>
          <w:rFonts w:hint="eastAsia" w:ascii="仿宋_GB2312" w:hAnsi="仿宋_GB2312" w:eastAsia="仿宋_GB2312" w:cs="仿宋_GB2312"/>
          <w:sz w:val="32"/>
          <w:szCs w:val="32"/>
          <w:lang w:val="en-US" w:eastAsia="zh-CN"/>
        </w:rPr>
        <w:t>不断完善“网格员、社区调委会、街道调解中心”的三级调解机制，</w:t>
      </w:r>
      <w:r>
        <w:rPr>
          <w:rFonts w:hint="eastAsia" w:ascii="仿宋_GB2312" w:hAnsi="仿宋_GB2312" w:eastAsia="仿宋_GB2312" w:cs="仿宋_GB2312"/>
          <w:color w:val="auto"/>
          <w:sz w:val="32"/>
          <w:szCs w:val="32"/>
          <w:lang w:val="en-US" w:eastAsia="zh-CN"/>
        </w:rPr>
        <w:t>现有调委会14个，其中街道调解调委会1个，社区调委会13个，</w:t>
      </w:r>
      <w:r>
        <w:rPr>
          <w:rFonts w:hint="eastAsia" w:ascii="仿宋_GB2312" w:hAnsi="仿宋_GB2312" w:eastAsia="仿宋_GB2312" w:cs="仿宋_GB2312"/>
          <w:sz w:val="32"/>
          <w:szCs w:val="32"/>
          <w:lang w:val="en-US" w:eastAsia="zh-CN"/>
        </w:rPr>
        <w:t>每个调委会配备多名调解员，有力地保障了调解工作的开展。</w:t>
      </w:r>
      <w:r>
        <w:rPr>
          <w:rFonts w:hint="eastAsia" w:ascii="仿宋_GB2312" w:hAnsi="仿宋_GB2312" w:eastAsia="仿宋_GB2312" w:cs="仿宋_GB2312"/>
          <w:sz w:val="32"/>
          <w:szCs w:val="32"/>
        </w:rPr>
        <w:t>整合综治、公安、司法等部门力量，</w:t>
      </w:r>
      <w:r>
        <w:rPr>
          <w:rFonts w:hint="eastAsia" w:ascii="仿宋_GB2312" w:hAnsi="仿宋_GB2312" w:eastAsia="仿宋_GB2312" w:cs="仿宋_GB2312"/>
          <w:sz w:val="32"/>
          <w:szCs w:val="32"/>
          <w:lang w:val="en-US" w:eastAsia="zh-CN"/>
        </w:rPr>
        <w:t>联动各方社会调解力量，将矛盾纠纷化解在基层，做到小事不出社区、大事不出街道。</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lang w:eastAsia="zh-CN"/>
        </w:rPr>
        <w:t>年以来，</w:t>
      </w:r>
      <w:r>
        <w:rPr>
          <w:rFonts w:hint="eastAsia" w:ascii="仿宋_GB2312" w:hAnsi="仿宋_GB2312" w:eastAsia="仿宋_GB2312" w:cs="仿宋_GB2312"/>
          <w:color w:val="auto"/>
          <w:sz w:val="32"/>
          <w:szCs w:val="32"/>
          <w:lang w:val="en-US" w:eastAsia="zh-CN"/>
        </w:rPr>
        <w:t>共调处各类矛盾纠纷550余件，调处成功率达100%，并充分利用“12345”及“e龙岩”等平台，接待信访件23件，办结率100%，满意率达100%，切实帮助解决群众现实问题，持续维护社会和谐稳定。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楷体" w:hAnsi="楷体" w:eastAsia="楷体" w:cs="楷体"/>
          <w:sz w:val="32"/>
          <w:szCs w:val="32"/>
          <w:lang w:val="en-US" w:eastAsia="zh-CN"/>
        </w:rPr>
        <w:t>（三）强化法治宣传，营造浓厚氛围</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00"/>
          <w:sz w:val="32"/>
          <w:szCs w:val="32"/>
          <w:u w:val="none" w:color="auto"/>
          <w:shd w:val="clear" w:color="auto" w:fill="auto"/>
          <w:lang w:val="en-US" w:eastAsia="zh-CN"/>
        </w:rPr>
        <w:t>一是开展主题法治宣传。</w:t>
      </w:r>
      <w:r>
        <w:rPr>
          <w:rFonts w:hint="eastAsia" w:ascii="仿宋_GB2312" w:hAnsi="仿宋_GB2312" w:eastAsia="仿宋_GB2312" w:cs="仿宋_GB2312"/>
          <w:b w:val="0"/>
          <w:bCs w:val="0"/>
          <w:sz w:val="32"/>
          <w:szCs w:val="32"/>
          <w:lang w:val="en-US" w:eastAsia="zh-CN"/>
        </w:rPr>
        <w:t>严格</w:t>
      </w:r>
      <w:r>
        <w:rPr>
          <w:rFonts w:hint="eastAsia" w:ascii="仿宋_GB2312" w:hAnsi="宋体" w:eastAsia="仿宋_GB2312" w:cs="仿宋_GB2312"/>
          <w:i w:val="0"/>
          <w:iCs w:val="0"/>
          <w:caps w:val="0"/>
          <w:color w:val="333333"/>
          <w:spacing w:val="0"/>
          <w:kern w:val="0"/>
          <w:sz w:val="32"/>
          <w:szCs w:val="32"/>
          <w:shd w:val="clear" w:fill="FFFFFF"/>
          <w:lang w:val="en-US" w:eastAsia="zh-CN" w:bidi="ar"/>
        </w:rPr>
        <w:t>落实“谁执法谁普法”责任制，</w:t>
      </w:r>
      <w:r>
        <w:rPr>
          <w:rFonts w:hint="eastAsia" w:ascii="仿宋_GB2312" w:hAnsi="仿宋_GB2312" w:eastAsia="仿宋_GB2312" w:cs="仿宋_GB2312"/>
          <w:sz w:val="32"/>
          <w:szCs w:val="32"/>
          <w:lang w:val="en-US" w:eastAsia="zh-CN"/>
        </w:rPr>
        <w:t>制定了年度普法责任计划清单，明确了普法重点和任务</w:t>
      </w:r>
      <w:r>
        <w:rPr>
          <w:rFonts w:hint="eastAsia" w:ascii="仿宋_GB2312" w:hAnsi="宋体" w:eastAsia="仿宋_GB2312" w:cs="仿宋_GB2312"/>
          <w:b w:val="0"/>
          <w:bCs w:val="0"/>
          <w:i w:val="0"/>
          <w:iCs w:val="0"/>
          <w:caps w:val="0"/>
          <w:color w:val="333333"/>
          <w:spacing w:val="0"/>
          <w:kern w:val="0"/>
          <w:sz w:val="32"/>
          <w:szCs w:val="32"/>
          <w:shd w:val="clear" w:fill="FFFFFF"/>
          <w:lang w:val="en-US" w:eastAsia="zh-CN" w:bidi="ar"/>
        </w:rPr>
        <w:t>，突出重点领域普法。</w:t>
      </w:r>
      <w:r>
        <w:rPr>
          <w:rFonts w:hint="eastAsia" w:ascii="仿宋_GB2312" w:hAnsi="宋体" w:eastAsia="仿宋_GB2312" w:cs="仿宋_GB2312"/>
          <w:i w:val="0"/>
          <w:iCs w:val="0"/>
          <w:caps w:val="0"/>
          <w:color w:val="333333"/>
          <w:spacing w:val="0"/>
          <w:kern w:val="0"/>
          <w:sz w:val="32"/>
          <w:szCs w:val="32"/>
          <w:shd w:val="clear" w:fill="FFFFFF"/>
          <w:lang w:val="en-US" w:eastAsia="zh-CN" w:bidi="ar"/>
        </w:rPr>
        <w:t>依托社区“法律明白人”、街道志愿服务队，发挥法治副校长及法治宣讲团作用，</w:t>
      </w:r>
      <w:r>
        <w:rPr>
          <w:rFonts w:hint="eastAsia" w:ascii="仿宋_GB2312" w:hAnsi="仿宋_GB2312" w:eastAsia="仿宋_GB2312" w:cs="仿宋_GB2312"/>
          <w:sz w:val="32"/>
          <w:szCs w:val="32"/>
          <w:lang w:val="en-US" w:eastAsia="zh-CN"/>
        </w:rPr>
        <w:t>结合“3·15”消费者权益保护日、“6·26”国际禁毒日、“民法典宣传月”等重要时间节点，深入学校、社区、企业等采用宣传讲座、设立展板、悬挂标语、派送宣传资料和设立现场咨询台等方式开展“法律七进”活动，增强了群众的法治意识和法律素养。如联合司法局、检察院等单位，深入城东小学、胡文虎小学、永定二中等学校组织开展多场“开学法治第一课”活动，为学生们普及</w:t>
      </w:r>
      <w:r>
        <w:rPr>
          <w:rFonts w:hint="eastAsia" w:ascii="仿宋_GB2312" w:hAnsi="仿宋_GB2312" w:eastAsia="仿宋_GB2312" w:cs="仿宋_GB2312"/>
          <w:sz w:val="32"/>
          <w:szCs w:val="32"/>
          <w:lang w:eastAsia="zh-CN"/>
        </w:rPr>
        <w:t>“两法”、防校园欺凌、防性侵、防电诈、禁毒等法律知识，为未成年人的健康成长提供法治保障。</w:t>
      </w:r>
      <w:r>
        <w:rPr>
          <w:rFonts w:hint="eastAsia" w:ascii="仿宋_GB2312" w:hAnsi="仿宋_GB2312" w:eastAsia="仿宋_GB2312" w:cs="仿宋_GB2312"/>
          <w:color w:val="auto"/>
          <w:sz w:val="32"/>
          <w:szCs w:val="32"/>
          <w:lang w:val="en-US" w:eastAsia="zh-CN"/>
        </w:rPr>
        <w:t>今年以来，组织开展各类法律法规宣传活动共60余场，悬挂和张贴法治宣传横幅标语23多张，发放普法资料5000余份。</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bCs/>
          <w:color w:val="000000"/>
          <w:sz w:val="32"/>
          <w:szCs w:val="32"/>
          <w:u w:val="none" w:color="auto"/>
          <w:shd w:val="clear" w:color="auto" w:fill="auto"/>
          <w:lang w:val="en-US" w:eastAsia="zh-CN"/>
        </w:rPr>
        <w:t>加强法治社区建设。</w:t>
      </w:r>
      <w:r>
        <w:rPr>
          <w:rFonts w:hint="eastAsia" w:ascii="仿宋_GB2312" w:hAnsi="仿宋_GB2312" w:eastAsia="仿宋_GB2312" w:cs="仿宋_GB2312"/>
          <w:sz w:val="32"/>
          <w:szCs w:val="32"/>
          <w:lang w:val="en-US" w:eastAsia="zh-CN"/>
        </w:rPr>
        <w:t>推进“法律明白人”培养工程，</w:t>
      </w:r>
      <w:r>
        <w:rPr>
          <w:rFonts w:hint="eastAsia" w:ascii="仿宋_GB2312" w:hAnsi="仿宋_GB2312" w:eastAsia="仿宋_GB2312" w:cs="仿宋_GB2312"/>
          <w:color w:val="000000"/>
          <w:sz w:val="32"/>
          <w:szCs w:val="32"/>
          <w:u w:val="none" w:color="auto"/>
          <w:shd w:val="clear" w:color="auto" w:fill="auto"/>
          <w:lang w:val="en-US" w:eastAsia="zh-CN"/>
        </w:rPr>
        <w:t>13个社区均配备5名“法律明白人”，名单台账完整，工作制度健全，今年以来，组织</w:t>
      </w:r>
      <w:r>
        <w:rPr>
          <w:rFonts w:hint="eastAsia" w:ascii="仿宋_GB2312" w:hAnsi="仿宋_GB2312" w:eastAsia="仿宋_GB2312" w:cs="仿宋_GB2312"/>
          <w:sz w:val="32"/>
          <w:szCs w:val="32"/>
          <w:lang w:val="en-US" w:eastAsia="zh-CN"/>
        </w:rPr>
        <w:t>“法律明白人”参加相关学习培训共10余场，落实开展法律咨询服务、普法宣传活动、法律援助指引等工作200余场次，为辖区群众提供高效便捷的法律服务。积极打造法治宣传阵地，利用LED显示屏、公</w:t>
      </w:r>
      <w:r>
        <w:rPr>
          <w:rFonts w:hint="eastAsia" w:ascii="仿宋_GB2312" w:hAnsi="宋体" w:eastAsia="仿宋_GB2312" w:cs="仿宋_GB2312"/>
          <w:i w:val="0"/>
          <w:iCs w:val="0"/>
          <w:caps w:val="0"/>
          <w:color w:val="333333"/>
          <w:spacing w:val="-6"/>
          <w:kern w:val="0"/>
          <w:sz w:val="32"/>
          <w:szCs w:val="32"/>
          <w:shd w:val="clear" w:fill="FFFFFF"/>
          <w:lang w:val="en-US" w:eastAsia="zh-CN" w:bidi="ar"/>
        </w:rPr>
        <w:t>示宣传栏、</w:t>
      </w:r>
      <w:r>
        <w:rPr>
          <w:rFonts w:hint="eastAsia" w:ascii="仿宋_GB2312" w:hAnsi="宋体" w:eastAsia="仿宋_GB2312" w:cs="仿宋_GB2312"/>
          <w:i w:val="0"/>
          <w:iCs w:val="0"/>
          <w:caps w:val="0"/>
          <w:color w:val="333333"/>
          <w:spacing w:val="0"/>
          <w:kern w:val="0"/>
          <w:sz w:val="32"/>
          <w:szCs w:val="32"/>
          <w:shd w:val="clear" w:fill="FFFFFF"/>
          <w:lang w:val="en-US" w:eastAsia="zh-CN" w:bidi="ar"/>
        </w:rPr>
        <w:t>道路街区主干道、</w:t>
      </w:r>
      <w:r>
        <w:rPr>
          <w:rFonts w:hint="eastAsia" w:ascii="仿宋_GB2312" w:hAnsi="宋体" w:eastAsia="仿宋_GB2312" w:cs="仿宋_GB2312"/>
          <w:i w:val="0"/>
          <w:iCs w:val="0"/>
          <w:caps w:val="0"/>
          <w:color w:val="333333"/>
          <w:spacing w:val="-6"/>
          <w:kern w:val="0"/>
          <w:sz w:val="32"/>
          <w:szCs w:val="32"/>
          <w:shd w:val="clear" w:fill="FFFFFF"/>
          <w:lang w:val="en-US" w:eastAsia="zh-CN" w:bidi="ar"/>
        </w:rPr>
        <w:t>各社区休闲娱乐公园、长廊、凉亭等地，通过公益广告、视频、海报、标语等形式，大力推广习近平法治思想、法治建设热点、各类法律法规等知识，在提升人居环境的同时，打造一个个</w:t>
      </w:r>
      <w:r>
        <w:rPr>
          <w:rFonts w:hint="eastAsia" w:ascii="仿宋_GB2312" w:hAnsi="仿宋_GB2312" w:eastAsia="仿宋_GB2312" w:cs="仿宋_GB2312"/>
          <w:color w:val="auto"/>
          <w:sz w:val="32"/>
          <w:szCs w:val="32"/>
          <w:u w:val="none" w:color="auto"/>
          <w:shd w:val="clear" w:color="auto" w:fill="auto"/>
          <w:lang w:val="en-US" w:eastAsia="zh-CN"/>
        </w:rPr>
        <w:t>法治文化阵地，营造良好的法治氛围。三</w:t>
      </w:r>
      <w:r>
        <w:rPr>
          <w:rFonts w:hint="eastAsia" w:ascii="仿宋_GB2312" w:hAnsi="仿宋_GB2312" w:eastAsia="仿宋_GB2312" w:cs="仿宋_GB2312"/>
          <w:b/>
          <w:bCs/>
          <w:sz w:val="32"/>
          <w:szCs w:val="32"/>
          <w:lang w:val="en-US" w:eastAsia="zh-CN"/>
        </w:rPr>
        <w:t>是推动</w:t>
      </w:r>
      <w:r>
        <w:rPr>
          <w:rFonts w:hint="eastAsia" w:ascii="Times New Roman" w:hAnsi="Times New Roman" w:eastAsia="仿宋_GB2312" w:cs="Times New Roman"/>
          <w:b/>
          <w:bCs/>
          <w:color w:val="auto"/>
          <w:sz w:val="32"/>
          <w:szCs w:val="32"/>
          <w:u w:val="none" w:color="auto"/>
          <w:shd w:val="clear" w:color="auto" w:fill="auto"/>
          <w:lang w:val="en-US" w:eastAsia="zh-CN"/>
        </w:rPr>
        <w:t>干部带头学法</w:t>
      </w:r>
      <w:r>
        <w:rPr>
          <w:rFonts w:hint="default" w:ascii="Times New Roman" w:hAnsi="Times New Roman" w:eastAsia="仿宋_GB2312" w:cs="Times New Roman"/>
          <w:b/>
          <w:bCs/>
          <w:color w:val="auto"/>
          <w:sz w:val="32"/>
          <w:szCs w:val="32"/>
          <w:u w:val="none" w:color="auto"/>
          <w:shd w:val="clear" w:color="auto" w:fill="auto"/>
          <w:lang w:val="en-US" w:eastAsia="zh-CN"/>
        </w:rPr>
        <w:t>。</w:t>
      </w:r>
      <w:r>
        <w:rPr>
          <w:rFonts w:hint="eastAsia" w:ascii="Times New Roman" w:hAnsi="Times New Roman" w:eastAsia="仿宋_GB2312" w:cs="Times New Roman"/>
          <w:b w:val="0"/>
          <w:bCs w:val="0"/>
          <w:color w:val="auto"/>
          <w:sz w:val="32"/>
          <w:szCs w:val="32"/>
          <w:u w:val="none" w:color="auto"/>
          <w:shd w:val="clear" w:color="auto" w:fill="auto"/>
          <w:lang w:val="en-US" w:eastAsia="zh-CN"/>
        </w:rPr>
        <w:t>积极</w:t>
      </w:r>
      <w:r>
        <w:rPr>
          <w:rFonts w:hint="default" w:ascii="Times New Roman" w:hAnsi="Times New Roman" w:eastAsia="仿宋_GB2312" w:cs="Times New Roman"/>
          <w:b w:val="0"/>
          <w:bCs w:val="0"/>
          <w:color w:val="auto"/>
          <w:sz w:val="32"/>
          <w:szCs w:val="32"/>
          <w:u w:val="none" w:color="auto"/>
          <w:shd w:val="clear" w:color="auto" w:fill="auto"/>
          <w:lang w:val="en-US" w:eastAsia="zh-CN"/>
        </w:rPr>
        <w:t>组</w:t>
      </w:r>
      <w:r>
        <w:rPr>
          <w:rFonts w:hint="default" w:ascii="Times New Roman" w:hAnsi="Times New Roman" w:eastAsia="仿宋_GB2312" w:cs="Times New Roman"/>
          <w:color w:val="auto"/>
          <w:sz w:val="32"/>
          <w:szCs w:val="32"/>
          <w:u w:val="none" w:color="auto"/>
          <w:shd w:val="clear" w:color="auto" w:fill="auto"/>
          <w:lang w:val="en-US" w:eastAsia="zh-CN"/>
        </w:rPr>
        <w:t>织公职人员</w:t>
      </w:r>
      <w:r>
        <w:rPr>
          <w:rFonts w:hint="eastAsia" w:ascii="Times New Roman" w:hAnsi="Times New Roman" w:eastAsia="仿宋_GB2312" w:cs="Times New Roman"/>
          <w:color w:val="auto"/>
          <w:sz w:val="32"/>
          <w:szCs w:val="32"/>
          <w:u w:val="none" w:color="auto"/>
          <w:shd w:val="clear" w:color="auto" w:fill="auto"/>
          <w:lang w:val="en-US" w:eastAsia="zh-CN"/>
        </w:rPr>
        <w:t>及</w:t>
      </w:r>
      <w:r>
        <w:rPr>
          <w:rFonts w:hint="eastAsia" w:ascii="仿宋_GB2312" w:hAnsi="仿宋_GB2312" w:eastAsia="仿宋_GB2312" w:cs="仿宋_GB2312"/>
          <w:sz w:val="32"/>
          <w:szCs w:val="32"/>
          <w:lang w:val="en-US" w:eastAsia="zh-CN"/>
        </w:rPr>
        <w:t>社区主干</w:t>
      </w:r>
      <w:r>
        <w:rPr>
          <w:rFonts w:hint="eastAsia" w:ascii="Times New Roman" w:hAnsi="Times New Roman" w:eastAsia="仿宋_GB2312" w:cs="Times New Roman"/>
          <w:color w:val="auto"/>
          <w:sz w:val="32"/>
          <w:szCs w:val="32"/>
          <w:u w:val="none" w:color="auto"/>
          <w:shd w:val="clear" w:color="auto" w:fill="auto"/>
          <w:lang w:val="en-US" w:eastAsia="zh-CN"/>
        </w:rPr>
        <w:t>参加</w:t>
      </w:r>
      <w:r>
        <w:rPr>
          <w:rFonts w:hint="default" w:ascii="Times New Roman" w:hAnsi="Times New Roman" w:eastAsia="仿宋_GB2312" w:cs="Times New Roman"/>
          <w:color w:val="auto"/>
          <w:sz w:val="32"/>
          <w:szCs w:val="32"/>
          <w:u w:val="none" w:color="auto"/>
          <w:shd w:val="clear" w:color="auto" w:fill="auto"/>
          <w:lang w:val="en-US" w:eastAsia="zh-CN"/>
        </w:rPr>
        <w:t>学法考试，</w:t>
      </w:r>
      <w:r>
        <w:rPr>
          <w:rFonts w:hint="eastAsia" w:ascii="Times New Roman" w:hAnsi="Times New Roman" w:eastAsia="仿宋_GB2312" w:cs="Times New Roman"/>
          <w:color w:val="auto"/>
          <w:sz w:val="32"/>
          <w:szCs w:val="32"/>
          <w:u w:val="none" w:color="auto"/>
          <w:shd w:val="clear" w:color="auto" w:fill="auto"/>
          <w:lang w:val="en-US" w:eastAsia="zh-CN"/>
        </w:rPr>
        <w:t>2024年度的</w:t>
      </w:r>
      <w:r>
        <w:rPr>
          <w:rFonts w:hint="default" w:ascii="Times New Roman" w:hAnsi="Times New Roman" w:eastAsia="仿宋_GB2312" w:cs="Times New Roman"/>
          <w:color w:val="auto"/>
          <w:sz w:val="32"/>
          <w:szCs w:val="32"/>
          <w:u w:val="none" w:color="auto"/>
          <w:shd w:val="clear" w:color="auto" w:fill="auto"/>
          <w:lang w:val="en-US" w:eastAsia="zh-CN"/>
        </w:rPr>
        <w:t>合格率</w:t>
      </w:r>
      <w:r>
        <w:rPr>
          <w:rFonts w:hint="eastAsia" w:ascii="Times New Roman" w:hAnsi="Times New Roman" w:eastAsia="仿宋_GB2312" w:cs="Times New Roman"/>
          <w:color w:val="auto"/>
          <w:sz w:val="32"/>
          <w:szCs w:val="32"/>
          <w:u w:val="none" w:color="auto"/>
          <w:shd w:val="clear" w:color="auto" w:fill="auto"/>
          <w:lang w:val="en-US" w:eastAsia="zh-CN"/>
        </w:rPr>
        <w:t>为100</w:t>
      </w:r>
      <w:r>
        <w:rPr>
          <w:rFonts w:hint="default" w:ascii="Times New Roman" w:hAnsi="Times New Roman" w:eastAsia="仿宋_GB2312" w:cs="Times New Roman"/>
          <w:color w:val="auto"/>
          <w:sz w:val="32"/>
          <w:szCs w:val="32"/>
          <w:u w:val="none" w:color="auto"/>
          <w:shd w:val="clear" w:color="auto" w:fill="auto"/>
          <w:lang w:val="en-US" w:eastAsia="zh-CN"/>
        </w:rPr>
        <w:t>%，</w:t>
      </w:r>
      <w:r>
        <w:rPr>
          <w:rFonts w:hint="eastAsia" w:ascii="Times New Roman" w:hAnsi="Times New Roman" w:eastAsia="仿宋_GB2312" w:cs="Times New Roman"/>
          <w:color w:val="auto"/>
          <w:sz w:val="32"/>
          <w:szCs w:val="32"/>
          <w:u w:val="none" w:color="auto"/>
          <w:shd w:val="clear" w:color="auto" w:fill="auto"/>
          <w:lang w:val="en-US" w:eastAsia="zh-CN"/>
        </w:rPr>
        <w:t>并已</w:t>
      </w:r>
      <w:r>
        <w:rPr>
          <w:rFonts w:hint="default" w:ascii="Times New Roman" w:hAnsi="Times New Roman" w:eastAsia="仿宋_GB2312" w:cs="Times New Roman"/>
          <w:color w:val="auto"/>
          <w:sz w:val="32"/>
          <w:szCs w:val="32"/>
          <w:u w:val="none" w:color="auto"/>
          <w:shd w:val="clear" w:color="auto" w:fill="auto"/>
          <w:lang w:val="en-US" w:eastAsia="zh-CN"/>
        </w:rPr>
        <w:t>将公职人员学法考试结果作为年度考核评优依据</w:t>
      </w:r>
      <w:r>
        <w:rPr>
          <w:rFonts w:hint="eastAsia" w:ascii="Times New Roman" w:hAnsi="Times New Roman" w:eastAsia="仿宋_GB2312" w:cs="Times New Roman"/>
          <w:color w:val="auto"/>
          <w:sz w:val="32"/>
          <w:szCs w:val="32"/>
          <w:u w:val="none" w:color="auto"/>
          <w:shd w:val="clear" w:color="auto" w:fill="auto"/>
          <w:lang w:val="en-US" w:eastAsia="zh-CN"/>
        </w:rPr>
        <w:t>，推动</w:t>
      </w:r>
      <w:r>
        <w:rPr>
          <w:rFonts w:hint="default" w:ascii="Times New Roman" w:hAnsi="Times New Roman" w:eastAsia="仿宋_GB2312" w:cs="Times New Roman"/>
          <w:color w:val="auto"/>
          <w:sz w:val="32"/>
          <w:szCs w:val="32"/>
          <w:u w:val="none" w:color="auto"/>
          <w:shd w:val="clear" w:color="auto" w:fill="auto"/>
          <w:lang w:val="en-US" w:eastAsia="zh-CN"/>
        </w:rPr>
        <w:t>公职人员</w:t>
      </w:r>
      <w:r>
        <w:rPr>
          <w:rFonts w:hint="eastAsia" w:ascii="Times New Roman" w:hAnsi="Times New Roman" w:eastAsia="仿宋_GB2312" w:cs="Times New Roman"/>
          <w:color w:val="auto"/>
          <w:sz w:val="32"/>
          <w:szCs w:val="32"/>
          <w:u w:val="none" w:color="auto"/>
          <w:shd w:val="clear" w:color="auto" w:fill="auto"/>
          <w:lang w:val="en-US" w:eastAsia="zh-CN"/>
        </w:rPr>
        <w:t>及</w:t>
      </w:r>
      <w:r>
        <w:rPr>
          <w:rFonts w:hint="eastAsia" w:ascii="仿宋_GB2312" w:hAnsi="仿宋_GB2312" w:eastAsia="仿宋_GB2312" w:cs="仿宋_GB2312"/>
          <w:sz w:val="32"/>
          <w:szCs w:val="32"/>
          <w:lang w:val="en-US" w:eastAsia="zh-CN"/>
        </w:rPr>
        <w:t>社区主干带头尊法学法守法用法</w:t>
      </w:r>
      <w:r>
        <w:rPr>
          <w:rFonts w:hint="default" w:ascii="Times New Roman" w:hAnsi="Times New Roman" w:eastAsia="仿宋_GB2312" w:cs="Times New Roman"/>
          <w:color w:val="auto"/>
          <w:sz w:val="32"/>
          <w:szCs w:val="32"/>
          <w:u w:val="none" w:color="auto"/>
          <w:shd w:val="clear" w:color="auto" w:fill="auto"/>
          <w:lang w:val="en-US" w:eastAsia="zh-CN"/>
        </w:rPr>
        <w:t>。</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rPr>
        <w:t>干部职工学法制度</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规划，采用自学与集中学习相融合，</w:t>
      </w:r>
      <w:r>
        <w:rPr>
          <w:rFonts w:hint="eastAsia" w:ascii="仿宋_GB2312" w:hAnsi="仿宋_GB2312" w:eastAsia="仿宋_GB2312" w:cs="仿宋_GB2312"/>
          <w:sz w:val="32"/>
          <w:szCs w:val="32"/>
          <w:lang w:eastAsia="zh-CN"/>
        </w:rPr>
        <w:t>借助</w:t>
      </w:r>
      <w:r>
        <w:rPr>
          <w:rFonts w:hint="eastAsia" w:ascii="仿宋_GB2312" w:hAnsi="仿宋_GB2312" w:eastAsia="仿宋_GB2312" w:cs="仿宋_GB2312"/>
          <w:sz w:val="32"/>
          <w:szCs w:val="32"/>
        </w:rPr>
        <w:t>党</w:t>
      </w:r>
      <w:r>
        <w:rPr>
          <w:rFonts w:hint="eastAsia" w:ascii="仿宋_GB2312" w:hAnsi="仿宋_GB2312" w:eastAsia="仿宋_GB2312" w:cs="仿宋_GB2312"/>
          <w:sz w:val="32"/>
          <w:szCs w:val="32"/>
          <w:lang w:eastAsia="zh-CN"/>
        </w:rPr>
        <w:t>工</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扩大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w:t>
      </w:r>
      <w:r>
        <w:rPr>
          <w:rFonts w:hint="eastAsia" w:ascii="仿宋_GB2312" w:hAnsi="仿宋_GB2312" w:eastAsia="仿宋_GB2312" w:cs="仿宋_GB2312"/>
          <w:sz w:val="32"/>
          <w:szCs w:val="32"/>
          <w:lang w:val="en-US" w:eastAsia="zh-CN"/>
        </w:rPr>
        <w:t>议</w:t>
      </w:r>
      <w:r>
        <w:rPr>
          <w:rFonts w:hint="eastAsia" w:ascii="仿宋_GB2312" w:hAnsi="仿宋_GB2312" w:eastAsia="仿宋_GB2312" w:cs="仿宋_GB2312"/>
          <w:sz w:val="32"/>
          <w:szCs w:val="32"/>
        </w:rPr>
        <w:t>、理论</w:t>
      </w:r>
      <w:r>
        <w:rPr>
          <w:rFonts w:hint="eastAsia" w:ascii="仿宋_GB2312" w:hAnsi="仿宋_GB2312" w:eastAsia="仿宋_GB2312" w:cs="仿宋_GB2312"/>
          <w:sz w:val="32"/>
          <w:szCs w:val="32"/>
          <w:lang w:val="en-US" w:eastAsia="zh-CN"/>
        </w:rPr>
        <w:t>学习</w:t>
      </w:r>
      <w:r>
        <w:rPr>
          <w:rFonts w:hint="eastAsia" w:ascii="仿宋_GB2312" w:hAnsi="仿宋_GB2312" w:eastAsia="仿宋_GB2312" w:cs="仿宋_GB2312"/>
          <w:sz w:val="32"/>
          <w:szCs w:val="32"/>
        </w:rPr>
        <w:t>中心组</w:t>
      </w:r>
      <w:r>
        <w:rPr>
          <w:rFonts w:hint="eastAsia" w:ascii="仿宋_GB2312" w:hAnsi="仿宋_GB2312" w:eastAsia="仿宋_GB2312" w:cs="仿宋_GB2312"/>
          <w:sz w:val="32"/>
          <w:szCs w:val="32"/>
          <w:lang w:val="en-US" w:eastAsia="zh-CN"/>
        </w:rPr>
        <w:t>学习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干部职工大会、党纪学习教育</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契机，定期组织干部职工</w:t>
      </w:r>
      <w:r>
        <w:rPr>
          <w:rFonts w:hint="eastAsia"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rPr>
        <w:t>习《</w:t>
      </w:r>
      <w:r>
        <w:rPr>
          <w:rFonts w:hint="eastAsia" w:ascii="仿宋_GB2312" w:hAnsi="仿宋_GB2312" w:eastAsia="仿宋_GB2312" w:cs="仿宋_GB2312"/>
          <w:sz w:val="32"/>
          <w:szCs w:val="32"/>
          <w:lang w:eastAsia="zh-CN"/>
        </w:rPr>
        <w:t>中华人民共和国宪法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中华人民共和国民法典</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中华人民共和国行政处罚法</w:t>
      </w:r>
      <w:r>
        <w:rPr>
          <w:rFonts w:hint="eastAsia" w:ascii="仿宋_GB2312" w:hAnsi="仿宋_GB2312" w:eastAsia="仿宋_GB2312" w:cs="仿宋_GB2312"/>
          <w:sz w:val="32"/>
          <w:szCs w:val="32"/>
        </w:rPr>
        <w:t>》等法律法规</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今年以来</w:t>
      </w:r>
      <w:r>
        <w:rPr>
          <w:rFonts w:hint="eastAsia" w:ascii="仿宋_GB2312" w:hAnsi="仿宋_GB2312" w:eastAsia="仿宋_GB2312" w:cs="仿宋_GB2312"/>
          <w:color w:val="000000" w:themeColor="text1"/>
          <w:sz w:val="32"/>
          <w:szCs w:val="32"/>
          <w14:textFill>
            <w14:solidFill>
              <w14:schemeClr w14:val="tx1"/>
            </w14:solidFill>
          </w14:textFill>
        </w:rPr>
        <w:t>组织学法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eastAsia="zh-CN"/>
          <w14:textFill>
            <w14:solidFill>
              <w14:schemeClr w14:val="tx1"/>
            </w14:solidFill>
          </w14:textFill>
        </w:rPr>
        <w:t>场次</w:t>
      </w:r>
      <w:r>
        <w:rPr>
          <w:rFonts w:hint="eastAsia" w:ascii="仿宋_GB2312" w:hAnsi="仿宋_GB2312" w:eastAsia="仿宋_GB2312" w:cs="仿宋_GB2312"/>
          <w:color w:val="000000" w:themeColor="text1"/>
          <w:sz w:val="32"/>
          <w:szCs w:val="32"/>
          <w14:textFill>
            <w14:solidFill>
              <w14:schemeClr w14:val="tx1"/>
            </w14:solidFill>
          </w14:textFill>
        </w:rPr>
        <w:t>，举办专题法治讲座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次，撰写心得体会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篇</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二、存在的不足与问题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凤城街道在推进法治政府建设过程中，取得一定成效，但</w:t>
      </w:r>
      <w:r>
        <w:rPr>
          <w:rFonts w:hint="eastAsia" w:ascii="仿宋_GB2312" w:hAnsi="宋体" w:eastAsia="仿宋_GB2312" w:cs="仿宋_GB2312"/>
          <w:i w:val="0"/>
          <w:iCs w:val="0"/>
          <w:caps w:val="0"/>
          <w:color w:val="333333"/>
          <w:spacing w:val="0"/>
          <w:kern w:val="0"/>
          <w:sz w:val="32"/>
          <w:szCs w:val="32"/>
          <w:shd w:val="clear" w:fill="FFFFFF"/>
          <w:lang w:val="en-US" w:eastAsia="zh-CN" w:bidi="ar"/>
        </w:rPr>
        <w:t>与群众期盼、法治建设的目标相比，</w:t>
      </w:r>
      <w:r>
        <w:rPr>
          <w:rFonts w:hint="eastAsia" w:ascii="仿宋_GB2312" w:hAnsi="仿宋_GB2312" w:eastAsia="仿宋_GB2312" w:cs="仿宋_GB2312"/>
          <w:sz w:val="32"/>
          <w:szCs w:val="32"/>
          <w:lang w:val="en-US" w:eastAsia="zh-CN"/>
        </w:rPr>
        <w:t>还存在一定的差距。主要体现在：</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部分干部职工经验主义思想偏重，法治意识不强，运用法治思维方法解决问题的能力和水平有待提高。</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行政执法人员的业务水平和执法能力还不能完全适应新形势下执法工作的需要，培训力度有待加强。</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法治宣传教育的形式和内容还比较单一，缺乏创新性和吸引力。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三、下一步工作措施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val="0"/>
          <w:bCs w:val="0"/>
          <w:color w:val="000000" w:themeColor="text1"/>
          <w:sz w:val="32"/>
          <w:szCs w:val="32"/>
          <w14:textFill>
            <w14:solidFill>
              <w14:schemeClr w14:val="tx1"/>
            </w14:solidFill>
          </w14:textFill>
        </w:rPr>
        <w:t>（一）持续深化理论学习</w:t>
      </w:r>
      <w:r>
        <w:rPr>
          <w:rFonts w:hint="eastAsia" w:ascii="楷体" w:hAnsi="楷体" w:eastAsia="楷体" w:cs="楷体"/>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sz w:val="32"/>
          <w:szCs w:val="32"/>
        </w:rPr>
        <w:t>深度钻研党的二十</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lang w:val="en-US" w:eastAsia="zh-CN"/>
        </w:rPr>
        <w:t>二十</w:t>
      </w:r>
      <w:r>
        <w:rPr>
          <w:rFonts w:hint="eastAsia" w:ascii="仿宋_GB2312" w:hAnsi="仿宋_GB2312" w:eastAsia="仿宋_GB2312" w:cs="仿宋_GB2312"/>
          <w:sz w:val="32"/>
          <w:szCs w:val="32"/>
        </w:rPr>
        <w:t>届三中全会</w:t>
      </w:r>
      <w:r>
        <w:rPr>
          <w:rFonts w:hint="eastAsia" w:ascii="仿宋_GB2312" w:hAnsi="仿宋_GB2312" w:eastAsia="仿宋_GB2312" w:cs="仿宋_GB2312"/>
          <w:sz w:val="32"/>
          <w:szCs w:val="32"/>
          <w:lang w:val="en-US" w:eastAsia="zh-CN"/>
        </w:rPr>
        <w:t>精神</w:t>
      </w:r>
      <w:r>
        <w:rPr>
          <w:rFonts w:hint="eastAsia" w:ascii="仿宋_GB2312" w:hAnsi="仿宋_GB2312" w:eastAsia="仿宋_GB2312" w:cs="仿宋_GB2312"/>
          <w:sz w:val="32"/>
          <w:szCs w:val="32"/>
        </w:rPr>
        <w:t>中关于全面依法治国、推进法治中国建设的内容，与习近平法治思想学习相结合，通过党</w:t>
      </w:r>
      <w:r>
        <w:rPr>
          <w:rFonts w:hint="eastAsia" w:ascii="仿宋_GB2312" w:hAnsi="仿宋_GB2312" w:eastAsia="仿宋_GB2312" w:cs="仿宋_GB2312"/>
          <w:sz w:val="32"/>
          <w:szCs w:val="32"/>
          <w:lang w:eastAsia="zh-CN"/>
        </w:rPr>
        <w:t>工</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理论学习中心组</w:t>
      </w:r>
      <w:r>
        <w:rPr>
          <w:rFonts w:hint="eastAsia" w:ascii="仿宋_GB2312" w:hAnsi="仿宋_GB2312" w:eastAsia="仿宋_GB2312" w:cs="仿宋_GB2312"/>
          <w:sz w:val="32"/>
          <w:szCs w:val="32"/>
        </w:rPr>
        <w:t>研讨、专题党课、邀请专家讲学等形式，推动学深悟透、学以致用。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val="0"/>
          <w:bCs w:val="0"/>
          <w:color w:val="000000" w:themeColor="text1"/>
          <w:sz w:val="32"/>
          <w:szCs w:val="32"/>
          <w14:textFill>
            <w14:solidFill>
              <w14:schemeClr w14:val="tx1"/>
            </w14:solidFill>
          </w14:textFill>
        </w:rPr>
        <w:t>（二）</w:t>
      </w:r>
      <w:r>
        <w:rPr>
          <w:rFonts w:hint="eastAsia" w:ascii="楷体" w:hAnsi="楷体" w:eastAsia="楷体" w:cs="楷体"/>
          <w:b w:val="0"/>
          <w:bCs w:val="0"/>
          <w:color w:val="000000" w:themeColor="text1"/>
          <w:sz w:val="32"/>
          <w:szCs w:val="32"/>
          <w:lang w:eastAsia="zh-CN"/>
          <w14:textFill>
            <w14:solidFill>
              <w14:schemeClr w14:val="tx1"/>
            </w14:solidFill>
          </w14:textFill>
        </w:rPr>
        <w:t>妥善</w:t>
      </w:r>
      <w:r>
        <w:rPr>
          <w:rFonts w:hint="eastAsia" w:ascii="楷体" w:hAnsi="楷体" w:eastAsia="楷体" w:cs="楷体"/>
          <w:b w:val="0"/>
          <w:bCs w:val="0"/>
          <w:color w:val="000000" w:themeColor="text1"/>
          <w:sz w:val="32"/>
          <w:szCs w:val="32"/>
          <w14:textFill>
            <w14:solidFill>
              <w14:schemeClr w14:val="tx1"/>
            </w14:solidFill>
          </w14:textFill>
        </w:rPr>
        <w:t>化解矛盾纠纷。</w:t>
      </w:r>
      <w:r>
        <w:rPr>
          <w:rFonts w:hint="eastAsia" w:ascii="仿宋_GB2312" w:hAnsi="仿宋_GB2312" w:eastAsia="仿宋_GB2312" w:cs="仿宋_GB2312"/>
          <w:sz w:val="32"/>
          <w:szCs w:val="32"/>
        </w:rPr>
        <w:t>扎实推进社会治理现代化，持续深入开展“平安</w:t>
      </w:r>
      <w:r>
        <w:rPr>
          <w:rFonts w:hint="eastAsia" w:ascii="仿宋_GB2312" w:hAnsi="仿宋_GB2312" w:eastAsia="仿宋_GB2312" w:cs="仿宋_GB2312"/>
          <w:sz w:val="32"/>
          <w:szCs w:val="32"/>
          <w:lang w:val="en-US" w:eastAsia="zh-CN"/>
        </w:rPr>
        <w:t>凤城</w:t>
      </w:r>
      <w:r>
        <w:rPr>
          <w:rFonts w:hint="eastAsia" w:ascii="仿宋_GB2312" w:hAnsi="仿宋_GB2312" w:eastAsia="仿宋_GB2312" w:cs="仿宋_GB2312"/>
          <w:sz w:val="32"/>
          <w:szCs w:val="32"/>
        </w:rPr>
        <w:t>”建设，推进信访维稳、常态化扫黑除恶、禁毒反诈、严重精神障碍患者管控、妇女和未成年人保护等各项工作。坚持依法治理、综合治理体制和管理机制，加强重点行业、重点领域安全监管，严厉打击各类违法犯罪行为。全力构建全民共建共治共享社会治理格局，全面提升辖区人民群众的幸福感、安全感，确保安全形势平稳有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）纵深推进</w:t>
      </w:r>
      <w:r>
        <w:rPr>
          <w:rFonts w:hint="eastAsia" w:ascii="楷体" w:hAnsi="楷体" w:eastAsia="楷体" w:cs="楷体"/>
          <w:sz w:val="32"/>
          <w:szCs w:val="32"/>
        </w:rPr>
        <w:t>执法</w:t>
      </w:r>
      <w:r>
        <w:rPr>
          <w:rFonts w:hint="eastAsia" w:ascii="楷体" w:hAnsi="楷体" w:eastAsia="楷体" w:cs="楷体"/>
          <w:sz w:val="32"/>
          <w:szCs w:val="32"/>
          <w:lang w:eastAsia="zh-CN"/>
        </w:rPr>
        <w:t>改革。</w:t>
      </w:r>
      <w:r>
        <w:rPr>
          <w:rFonts w:hint="eastAsia" w:ascii="仿宋_GB2312" w:hAnsi="仿宋_GB2312" w:eastAsia="仿宋_GB2312" w:cs="仿宋_GB2312"/>
          <w:sz w:val="32"/>
          <w:szCs w:val="32"/>
        </w:rPr>
        <w:t>加大重点领域执法力度，完善行政执法程序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提高执法人员素质加大对执法人员的培训力度，通过举办培训班、专题讲座、案例分析等形式，提高执法人员的业务水平和执法能力并且</w:t>
      </w:r>
      <w:r>
        <w:rPr>
          <w:rFonts w:hint="eastAsia" w:ascii="仿宋_GB2312" w:hAnsi="仿宋_GB2312" w:eastAsia="仿宋_GB2312" w:cs="仿宋_GB2312"/>
          <w:sz w:val="32"/>
          <w:szCs w:val="32"/>
        </w:rPr>
        <w:t>鼓励更多人员考取执法证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加强对执法人员的职业道德教育和廉政教育，提高执法人员的法律素养和综合素质。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（四）</w:t>
      </w:r>
      <w:r>
        <w:rPr>
          <w:rFonts w:hint="eastAsia" w:ascii="楷体" w:hAnsi="楷体" w:eastAsia="楷体" w:cs="楷体"/>
          <w:sz w:val="32"/>
          <w:szCs w:val="32"/>
          <w:lang w:eastAsia="zh-CN"/>
        </w:rPr>
        <w:t>创新</w:t>
      </w:r>
      <w:r>
        <w:rPr>
          <w:rFonts w:hint="eastAsia" w:ascii="楷体" w:hAnsi="楷体" w:eastAsia="楷体" w:cs="楷体"/>
          <w:sz w:val="32"/>
          <w:szCs w:val="32"/>
        </w:rPr>
        <w:t>提升</w:t>
      </w:r>
      <w:r>
        <w:rPr>
          <w:rFonts w:hint="eastAsia" w:ascii="楷体" w:hAnsi="楷体" w:eastAsia="楷体" w:cs="楷体"/>
          <w:sz w:val="32"/>
          <w:szCs w:val="32"/>
          <w:lang w:eastAsia="zh-CN"/>
        </w:rPr>
        <w:t>普法成效</w:t>
      </w:r>
      <w:r>
        <w:rPr>
          <w:rFonts w:hint="eastAsia" w:ascii="楷体" w:hAnsi="楷体" w:eastAsia="楷体" w:cs="楷体"/>
          <w:b w:val="0"/>
          <w:bCs w:val="0"/>
          <w:sz w:val="32"/>
          <w:szCs w:val="32"/>
          <w:lang w:eastAsia="zh-CN"/>
        </w:rPr>
        <w:t>。根据</w:t>
      </w:r>
      <w:r>
        <w:rPr>
          <w:rFonts w:hint="eastAsia" w:ascii="仿宋_GB2312" w:hAnsi="仿宋_GB2312" w:eastAsia="仿宋_GB2312" w:cs="仿宋_GB2312"/>
          <w:sz w:val="32"/>
          <w:szCs w:val="32"/>
          <w:lang w:val="en-US" w:eastAsia="zh-CN"/>
        </w:rPr>
        <w:t>“八五”普法规划，</w:t>
      </w:r>
      <w:r>
        <w:rPr>
          <w:rFonts w:hint="eastAsia" w:ascii="仿宋_GB2312" w:hAnsi="仿宋_GB2312" w:eastAsia="仿宋_GB2312" w:cs="仿宋_GB2312"/>
          <w:b w:val="0"/>
          <w:bCs w:val="0"/>
          <w:sz w:val="32"/>
          <w:szCs w:val="32"/>
        </w:rPr>
        <w:t>针</w:t>
      </w:r>
      <w:r>
        <w:rPr>
          <w:rFonts w:hint="eastAsia" w:ascii="仿宋_GB2312" w:hAnsi="仿宋_GB2312" w:eastAsia="仿宋_GB2312" w:cs="仿宋_GB2312"/>
          <w:sz w:val="32"/>
          <w:szCs w:val="32"/>
        </w:rPr>
        <w:t>对重点学法对象开展法治宣传教育，普遍建立法治文化阵地，把握传统节日等普法时机、宪法宣传日等普法节点、留守老人儿童等普法重点等普法要点，全方位推进法治宣传，迅速营造良好的法治文化氛围，促使群众学法守法、用法护法，不断提升群众对法治建设的满意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4160" w:firstLineChars="13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 xml:space="preserve"> </w:t>
      </w:r>
      <w:r>
        <w:rPr>
          <w:rFonts w:hint="eastAsia" w:ascii="仿宋_GB2312" w:hAnsi="仿宋_GB2312" w:eastAsia="仿宋_GB2312" w:cs="仿宋_GB2312"/>
          <w:sz w:val="32"/>
          <w:szCs w:val="32"/>
          <w:lang w:val="en-US" w:eastAsia="zh-CN"/>
        </w:rPr>
        <w:t xml:space="preserve">中共凤城街道工作委员会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2024年11月5日</w:t>
      </w:r>
    </w:p>
    <w:bookmarkEnd w:id="0"/>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BD47FD-71FB-4325-B034-3F13D38C05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8103702-1AEB-4BB1-8C1F-8C4097020492}"/>
  </w:font>
  <w:font w:name="方正小标宋简体">
    <w:panose1 w:val="03000509000000000000"/>
    <w:charset w:val="86"/>
    <w:family w:val="auto"/>
    <w:pitch w:val="default"/>
    <w:sig w:usb0="00000001" w:usb1="080E0000" w:usb2="00000000" w:usb3="00000000" w:csb0="00040000" w:csb1="00000000"/>
    <w:embedRegular r:id="rId3" w:fontKey="{6E9F84BE-2715-4381-B941-CA9EF5D15443}"/>
  </w:font>
  <w:font w:name="楷体">
    <w:panose1 w:val="02010609060101010101"/>
    <w:charset w:val="86"/>
    <w:family w:val="auto"/>
    <w:pitch w:val="default"/>
    <w:sig w:usb0="800002BF" w:usb1="38CF7CFA" w:usb2="00000016" w:usb3="00000000" w:csb0="00040001" w:csb1="00000000"/>
    <w:embedRegular r:id="rId4" w:fontKey="{1E8E411F-2C4A-4391-AEBB-0F0BB91E2E20}"/>
  </w:font>
  <w:font w:name="仿宋">
    <w:panose1 w:val="02010609060101010101"/>
    <w:charset w:val="86"/>
    <w:family w:val="auto"/>
    <w:pitch w:val="default"/>
    <w:sig w:usb0="800002BF" w:usb1="38CF7CFA" w:usb2="00000016" w:usb3="00000000" w:csb0="00040001" w:csb1="00000000"/>
    <w:embedRegular r:id="rId5" w:fontKey="{EB791928-1E0B-4C29-90AA-87EFEE2E8CF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A31156"/>
    <w:multiLevelType w:val="singleLevel"/>
    <w:tmpl w:val="69A3115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hMzA2MjBkMDM4ZTAxNGE5ZmE4ZjIyZmZiYzMzYzAifQ=="/>
  </w:docVars>
  <w:rsids>
    <w:rsidRoot w:val="12FA0169"/>
    <w:rsid w:val="01ED3865"/>
    <w:rsid w:val="024C492F"/>
    <w:rsid w:val="0A921402"/>
    <w:rsid w:val="0DA26646"/>
    <w:rsid w:val="0E986F7D"/>
    <w:rsid w:val="0FBD6077"/>
    <w:rsid w:val="11AD0AD3"/>
    <w:rsid w:val="12FA0169"/>
    <w:rsid w:val="18C337C5"/>
    <w:rsid w:val="2084711B"/>
    <w:rsid w:val="273C345B"/>
    <w:rsid w:val="27F32337"/>
    <w:rsid w:val="28030DB3"/>
    <w:rsid w:val="2B9E2EE3"/>
    <w:rsid w:val="2C8B3F4B"/>
    <w:rsid w:val="2F1D178C"/>
    <w:rsid w:val="2F9828E0"/>
    <w:rsid w:val="347F27BE"/>
    <w:rsid w:val="3570728E"/>
    <w:rsid w:val="35A275BA"/>
    <w:rsid w:val="3C855E66"/>
    <w:rsid w:val="45911A8E"/>
    <w:rsid w:val="46C2744B"/>
    <w:rsid w:val="477A7EE5"/>
    <w:rsid w:val="491B2940"/>
    <w:rsid w:val="59B079E6"/>
    <w:rsid w:val="5DDC5000"/>
    <w:rsid w:val="5F180D1E"/>
    <w:rsid w:val="6AC16985"/>
    <w:rsid w:val="6F557823"/>
    <w:rsid w:val="72E32D28"/>
    <w:rsid w:val="76977554"/>
    <w:rsid w:val="79683934"/>
    <w:rsid w:val="7F285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widowControl/>
      <w:spacing w:before="100" w:beforeLines="0" w:beforeAutospacing="1" w:after="100" w:afterLines="0" w:afterAutospacing="1"/>
      <w:jc w:val="left"/>
      <w:outlineLvl w:val="2"/>
    </w:pPr>
    <w:rPr>
      <w:rFonts w:cs="Times New Roman"/>
      <w:b/>
      <w:bCs/>
      <w:kern w:val="0"/>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样式1"/>
    <w:basedOn w:val="1"/>
    <w:qFormat/>
    <w:uiPriority w:val="0"/>
    <w:pPr>
      <w:ind w:firstLine="200" w:firstLineChars="200"/>
      <w:jc w:val="both"/>
    </w:pPr>
    <w:rPr>
      <w:rFonts w:ascii="Times New Roman" w:hAnsi="Times New Roman" w:eastAsia="仿宋_GB2312" w:cs="Times New Roman"/>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3254</Words>
  <Characters>3317</Characters>
  <Lines>0</Lines>
  <Paragraphs>0</Paragraphs>
  <TotalTime>15</TotalTime>
  <ScaleCrop>false</ScaleCrop>
  <LinksUpToDate>false</LinksUpToDate>
  <CharactersWithSpaces>3365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2024-10-23T00:59:00Z</dcterms:created>
  <dc:creator>Hadess</dc:creator>
  <cp:lastModifiedBy>Hadess</cp:lastModifiedBy>
  <cp:lastPrinted>2024-11-11T02:21:00Z</cp:lastPrinted>
  <dcterms:modified xsi:type="dcterms:W3CDTF">2025-01-02T07:17:10Z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FC3C992F42FF4681BC731DCBB7C68AB1_13</vt:lpwstr>
  </property>
</Properties>
</file>