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highlight w:val="none"/>
          <w:lang w:eastAsia="zh-CN"/>
        </w:rPr>
      </w:pPr>
    </w:p>
    <w:p>
      <w:pPr>
        <w:pStyle w:val="30"/>
        <w:keepNext w:val="0"/>
        <w:keepLines w:val="0"/>
        <w:pageBreakBefore w:val="0"/>
        <w:widowControl w:val="0"/>
        <w:kinsoku/>
        <w:wordWrap/>
        <w:overflowPunct/>
        <w:topLinePunct w:val="0"/>
        <w:autoSpaceDE/>
        <w:autoSpaceDN/>
        <w:bidi w:val="0"/>
        <w:jc w:val="center"/>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Times New Roman" w:eastAsia="方正小标宋简体" w:cs="Times New Roman"/>
          <w:w w:val="95"/>
          <w:sz w:val="44"/>
          <w:szCs w:val="44"/>
          <w:highlight w:val="none"/>
          <w:lang w:eastAsia="zh-CN"/>
        </w:rPr>
      </w:pPr>
      <w:r>
        <w:rPr>
          <w:rFonts w:hint="eastAsia"/>
        </w:rPr>
        <w:t>凤街办</w:t>
      </w:r>
      <w:r>
        <w:rPr>
          <w:rFonts w:hint="eastAsia"/>
          <w:lang w:eastAsia="zh-CN"/>
        </w:rPr>
        <w:t>政规</w:t>
      </w:r>
      <w:r>
        <w:rPr>
          <w:rFonts w:hint="eastAsia"/>
        </w:rPr>
        <w:t>〔2024〕</w:t>
      </w:r>
      <w:r>
        <w:rPr>
          <w:rFonts w:hint="eastAsia"/>
          <w:lang w:val="en-US" w:eastAsia="zh-CN"/>
        </w:rPr>
        <w:t>1</w:t>
      </w:r>
      <w:r>
        <w:rPr>
          <w:rFonts w:hint="eastAsia"/>
        </w:rPr>
        <w:t>号</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Times New Roman" w:eastAsia="方正小标宋简体" w:cs="Times New Roman"/>
          <w:w w:val="95"/>
          <w:sz w:val="44"/>
          <w:szCs w:val="4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Times New Roman" w:eastAsia="方正小标宋简体" w:cs="Times New Roman"/>
          <w:b/>
          <w:bCs/>
          <w:snapToGrid w:val="0"/>
          <w:w w:val="95"/>
          <w:kern w:val="0"/>
          <w:sz w:val="44"/>
          <w:szCs w:val="44"/>
          <w:highlight w:val="none"/>
          <w:lang w:eastAsia="zh-CN"/>
        </w:rPr>
      </w:pPr>
      <w:r>
        <w:rPr>
          <w:rFonts w:hint="eastAsia" w:ascii="方正小标宋简体" w:hAnsi="Times New Roman" w:eastAsia="方正小标宋简体" w:cs="Times New Roman"/>
          <w:b/>
          <w:bCs/>
          <w:snapToGrid w:val="0"/>
          <w:w w:val="95"/>
          <w:kern w:val="0"/>
          <w:sz w:val="44"/>
          <w:szCs w:val="44"/>
          <w:highlight w:val="none"/>
          <w:lang w:eastAsia="zh-CN"/>
        </w:rPr>
        <w:t>关于印发《</w:t>
      </w:r>
      <w:r>
        <w:rPr>
          <w:rFonts w:hint="eastAsia" w:ascii="方正小标宋简体" w:hAnsi="方正小标宋简体" w:eastAsia="方正小标宋简体" w:cs="方正小标宋简体"/>
          <w:b/>
          <w:bCs/>
          <w:snapToGrid w:val="0"/>
          <w:kern w:val="0"/>
          <w:sz w:val="44"/>
          <w:szCs w:val="36"/>
          <w:highlight w:val="none"/>
          <w:u w:val="none" w:color="auto"/>
          <w:lang w:val="en-US" w:eastAsia="zh-CN"/>
        </w:rPr>
        <w:t>凤城街道办事处</w:t>
      </w:r>
      <w:r>
        <w:rPr>
          <w:rFonts w:hint="eastAsia" w:ascii="方正小标宋简体" w:hAnsi="方正小标宋简体" w:eastAsia="方正小标宋简体" w:cs="方正小标宋简体"/>
          <w:b/>
          <w:bCs/>
          <w:snapToGrid w:val="0"/>
          <w:kern w:val="0"/>
          <w:sz w:val="44"/>
          <w:szCs w:val="36"/>
          <w:highlight w:val="none"/>
          <w:u w:val="none" w:color="auto"/>
        </w:rPr>
        <w:t>安全生产治本攻坚三年行动方案</w:t>
      </w:r>
      <w:r>
        <w:rPr>
          <w:rFonts w:hint="eastAsia" w:ascii="方正小标宋简体" w:hAnsi="方正小标宋简体" w:eastAsia="方正小标宋简体" w:cs="方正小标宋简体"/>
          <w:b/>
          <w:bCs/>
          <w:snapToGrid w:val="0"/>
          <w:kern w:val="0"/>
          <w:sz w:val="44"/>
          <w:szCs w:val="36"/>
          <w:highlight w:val="none"/>
          <w:u w:val="none" w:color="auto"/>
          <w:lang w:eastAsia="zh-CN"/>
        </w:rPr>
        <w:t>（</w:t>
      </w:r>
      <w:r>
        <w:rPr>
          <w:rFonts w:hint="eastAsia" w:ascii="方正小标宋简体" w:hAnsi="方正小标宋简体" w:eastAsia="方正小标宋简体" w:cs="方正小标宋简体"/>
          <w:b/>
          <w:bCs/>
          <w:snapToGrid w:val="0"/>
          <w:kern w:val="0"/>
          <w:sz w:val="44"/>
          <w:szCs w:val="36"/>
          <w:highlight w:val="none"/>
          <w:u w:val="none" w:color="auto"/>
          <w:lang w:val="en-US" w:eastAsia="zh-CN"/>
        </w:rPr>
        <w:t>2024-2026年</w:t>
      </w:r>
      <w:r>
        <w:rPr>
          <w:rFonts w:hint="eastAsia" w:ascii="方正小标宋简体" w:hAnsi="方正小标宋简体" w:eastAsia="方正小标宋简体" w:cs="方正小标宋简体"/>
          <w:b/>
          <w:bCs/>
          <w:snapToGrid w:val="0"/>
          <w:kern w:val="0"/>
          <w:sz w:val="44"/>
          <w:szCs w:val="36"/>
          <w:highlight w:val="none"/>
          <w:u w:val="none" w:color="auto"/>
          <w:lang w:eastAsia="zh-CN"/>
        </w:rPr>
        <w:t>）</w:t>
      </w:r>
      <w:r>
        <w:rPr>
          <w:rFonts w:hint="eastAsia" w:ascii="方正小标宋简体" w:hAnsi="Times New Roman" w:eastAsia="方正小标宋简体" w:cs="Times New Roman"/>
          <w:b/>
          <w:bCs/>
          <w:snapToGrid w:val="0"/>
          <w:w w:val="95"/>
          <w:kern w:val="0"/>
          <w:sz w:val="44"/>
          <w:szCs w:val="44"/>
          <w:highlight w:val="none"/>
          <w:lang w:eastAsia="zh-CN"/>
        </w:rPr>
        <w:t>》的通知</w:t>
      </w:r>
    </w:p>
    <w:p>
      <w:pPr>
        <w:pStyle w:val="15"/>
        <w:keepNext w:val="0"/>
        <w:keepLines w:val="0"/>
        <w:pageBreakBefore w:val="0"/>
        <w:widowControl w:val="0"/>
        <w:kinsoku/>
        <w:overflowPunct/>
        <w:topLinePunct w:val="0"/>
        <w:autoSpaceDE/>
        <w:autoSpaceDN/>
        <w:bidi w:val="0"/>
        <w:spacing w:line="600" w:lineRule="exact"/>
        <w:textAlignment w:val="auto"/>
        <w:rPr>
          <w:rFonts w:hint="eastAsia"/>
          <w:highlight w:val="none"/>
          <w:lang w:eastAsia="zh-CN"/>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rPr>
          <w:rFonts w:ascii="宋体" w:hAnsi="宋体" w:eastAsia="方正小标宋简体"/>
          <w:sz w:val="32"/>
          <w:szCs w:val="32"/>
          <w:highlight w:val="none"/>
        </w:rPr>
      </w:pPr>
      <w:r>
        <w:rPr>
          <w:rFonts w:hint="eastAsia" w:ascii="仿宋_GB2312" w:hAnsi="华文中宋" w:eastAsia="仿宋_GB2312"/>
          <w:sz w:val="32"/>
          <w:szCs w:val="32"/>
          <w:highlight w:val="none"/>
        </w:rPr>
        <w:t>各</w:t>
      </w:r>
      <w:r>
        <w:rPr>
          <w:rFonts w:hint="eastAsia" w:hAnsi="华文中宋"/>
          <w:sz w:val="32"/>
          <w:szCs w:val="32"/>
          <w:highlight w:val="none"/>
          <w:lang w:eastAsia="zh-CN"/>
        </w:rPr>
        <w:t>部门</w:t>
      </w:r>
      <w:r>
        <w:rPr>
          <w:rFonts w:hint="eastAsia" w:ascii="仿宋_GB2312" w:hAnsi="华文中宋" w:eastAsia="仿宋_GB2312"/>
          <w:sz w:val="32"/>
          <w:szCs w:val="32"/>
          <w:highlight w:val="none"/>
          <w:lang w:eastAsia="zh-CN"/>
        </w:rPr>
        <w:t>、</w:t>
      </w:r>
      <w:r>
        <w:rPr>
          <w:rFonts w:hint="eastAsia" w:hAnsi="华文中宋"/>
          <w:sz w:val="32"/>
          <w:szCs w:val="32"/>
          <w:highlight w:val="none"/>
          <w:lang w:eastAsia="zh-CN"/>
        </w:rPr>
        <w:t>各</w:t>
      </w:r>
      <w:r>
        <w:rPr>
          <w:rFonts w:hint="eastAsia" w:hAnsi="华文中宋"/>
          <w:sz w:val="32"/>
          <w:szCs w:val="32"/>
          <w:highlight w:val="none"/>
          <w:lang w:val="en-US" w:eastAsia="zh-CN"/>
        </w:rPr>
        <w:t>社区</w:t>
      </w:r>
      <w:r>
        <w:rPr>
          <w:rFonts w:hint="eastAsia" w:hAnsi="华文中宋"/>
          <w:sz w:val="32"/>
          <w:szCs w:val="32"/>
          <w:highlight w:val="none"/>
          <w:lang w:eastAsia="zh-CN"/>
        </w:rPr>
        <w:t>两委</w:t>
      </w:r>
      <w:r>
        <w:rPr>
          <w:rFonts w:hint="eastAsia" w:ascii="仿宋_GB2312" w:hAnsi="华文中宋"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default" w:ascii="Times New Roman" w:hAnsi="Times New Roman" w:eastAsia="仿宋_GB2312" w:cs="Times New Roman"/>
          <w:kern w:val="0"/>
          <w:sz w:val="32"/>
          <w:szCs w:val="32"/>
          <w:highlight w:val="none"/>
        </w:rPr>
      </w:pPr>
      <w:r>
        <w:rPr>
          <w:rFonts w:hint="eastAsia" w:eastAsia="仿宋_GB2312" w:cs="Times New Roman"/>
          <w:kern w:val="0"/>
          <w:sz w:val="32"/>
          <w:szCs w:val="32"/>
          <w:highlight w:val="none"/>
          <w:lang w:eastAsia="zh-CN"/>
        </w:rPr>
        <w:t>经</w:t>
      </w:r>
      <w:r>
        <w:rPr>
          <w:rFonts w:hint="eastAsia" w:cs="Times New Roman"/>
          <w:kern w:val="0"/>
          <w:sz w:val="32"/>
          <w:szCs w:val="32"/>
          <w:highlight w:val="none"/>
          <w:lang w:val="en-US" w:eastAsia="zh-CN"/>
        </w:rPr>
        <w:t>凤城街道办事处</w:t>
      </w:r>
      <w:r>
        <w:rPr>
          <w:rFonts w:hint="eastAsia" w:eastAsia="仿宋_GB2312" w:cs="Times New Roman"/>
          <w:kern w:val="0"/>
          <w:sz w:val="32"/>
          <w:szCs w:val="32"/>
          <w:highlight w:val="none"/>
          <w:lang w:eastAsia="zh-CN"/>
        </w:rPr>
        <w:t>同意，</w:t>
      </w:r>
      <w:r>
        <w:rPr>
          <w:rFonts w:hint="default" w:ascii="Times New Roman" w:hAnsi="Times New Roman" w:eastAsia="仿宋_GB2312" w:cs="Times New Roman"/>
          <w:kern w:val="0"/>
          <w:sz w:val="32"/>
          <w:szCs w:val="32"/>
          <w:highlight w:val="none"/>
        </w:rPr>
        <w:t>现将</w:t>
      </w:r>
      <w:r>
        <w:rPr>
          <w:rFonts w:hint="default" w:ascii="Times New Roman" w:hAnsi="Times New Roman" w:eastAsia="仿宋_GB2312" w:cs="Times New Roman"/>
          <w:sz w:val="32"/>
          <w:szCs w:val="32"/>
          <w:highlight w:val="none"/>
        </w:rPr>
        <w:t>《</w:t>
      </w:r>
      <w:r>
        <w:rPr>
          <w:rFonts w:hint="eastAsia" w:ascii="仿宋_GB2312" w:hAnsi="仿宋_GB2312" w:eastAsia="仿宋_GB2312" w:cs="仿宋_GB2312"/>
          <w:b w:val="0"/>
          <w:bCs w:val="0"/>
          <w:color w:val="auto"/>
          <w:sz w:val="32"/>
          <w:szCs w:val="32"/>
          <w:u w:val="none" w:color="auto"/>
          <w:lang w:val="en-US" w:eastAsia="zh-CN"/>
        </w:rPr>
        <w:t>凤城街道办事处</w:t>
      </w:r>
      <w:r>
        <w:rPr>
          <w:rFonts w:hint="default" w:ascii="Times New Roman" w:hAnsi="Times New Roman" w:eastAsia="仿宋_GB2312" w:cs="Times New Roman"/>
          <w:sz w:val="32"/>
          <w:szCs w:val="32"/>
          <w:highlight w:val="none"/>
        </w:rPr>
        <w:t>安全生产治本攻坚三年行动方案（</w:t>
      </w:r>
      <w:r>
        <w:rPr>
          <w:rFonts w:hint="eastAsia" w:ascii="仿宋_GB2312" w:hAnsi="仿宋_GB2312" w:eastAsia="仿宋_GB2312" w:cs="仿宋_GB2312"/>
          <w:sz w:val="32"/>
          <w:szCs w:val="32"/>
          <w:highlight w:val="none"/>
        </w:rPr>
        <w:t>2024—2026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kern w:val="0"/>
          <w:sz w:val="32"/>
          <w:szCs w:val="32"/>
          <w:highlight w:val="none"/>
        </w:rPr>
        <w:t>印发给你们，请</w:t>
      </w:r>
      <w:r>
        <w:rPr>
          <w:rFonts w:hint="eastAsia" w:eastAsia="仿宋_GB2312" w:cs="Times New Roman"/>
          <w:kern w:val="0"/>
          <w:sz w:val="32"/>
          <w:szCs w:val="32"/>
          <w:highlight w:val="none"/>
          <w:lang w:eastAsia="zh-CN"/>
        </w:rPr>
        <w:t>结合实际</w:t>
      </w:r>
      <w:r>
        <w:rPr>
          <w:rFonts w:hint="default" w:ascii="Times New Roman" w:hAnsi="Times New Roman" w:eastAsia="仿宋_GB2312" w:cs="Times New Roman"/>
          <w:kern w:val="0"/>
          <w:sz w:val="32"/>
          <w:szCs w:val="32"/>
          <w:highlight w:val="none"/>
        </w:rPr>
        <w:t>认真抓好落实。</w:t>
      </w:r>
    </w:p>
    <w:p>
      <w:pPr>
        <w:pStyle w:val="15"/>
        <w:keepNext w:val="0"/>
        <w:keepLines w:val="0"/>
        <w:pageBreakBefore w:val="0"/>
        <w:widowControl w:val="0"/>
        <w:kinsoku/>
        <w:overflowPunct/>
        <w:topLinePunct w:val="0"/>
        <w:autoSpaceDE/>
        <w:autoSpaceDN/>
        <w:bidi w:val="0"/>
        <w:spacing w:line="600" w:lineRule="exact"/>
        <w:textAlignment w:val="auto"/>
        <w:rPr>
          <w:rFonts w:hint="default" w:ascii="Times New Roman" w:hAnsi="Times New Roman" w:eastAsia="仿宋_GB2312" w:cs="Times New Roman"/>
          <w:kern w:val="0"/>
          <w:sz w:val="32"/>
          <w:szCs w:val="32"/>
          <w:highlight w:val="none"/>
        </w:rPr>
      </w:pPr>
    </w:p>
    <w:p>
      <w:pPr>
        <w:keepNext w:val="0"/>
        <w:keepLines w:val="0"/>
        <w:pageBreakBefore w:val="0"/>
        <w:widowControl w:val="0"/>
        <w:kinsoku/>
        <w:overflowPunct/>
        <w:topLinePunct w:val="0"/>
        <w:autoSpaceDE/>
        <w:autoSpaceDN/>
        <w:bidi w:val="0"/>
        <w:spacing w:line="600" w:lineRule="exact"/>
        <w:textAlignment w:val="auto"/>
        <w:rPr>
          <w:rFonts w:hint="default"/>
          <w:sz w:val="32"/>
          <w:szCs w:val="32"/>
        </w:rPr>
      </w:pPr>
    </w:p>
    <w:p>
      <w:pPr>
        <w:keepNext w:val="0"/>
        <w:keepLines w:val="0"/>
        <w:pageBreakBefore w:val="0"/>
        <w:widowControl w:val="0"/>
        <w:kinsoku/>
        <w:wordWrap w:val="0"/>
        <w:overflowPunct/>
        <w:topLinePunct w:val="0"/>
        <w:autoSpaceDE/>
        <w:autoSpaceDN/>
        <w:bidi w:val="0"/>
        <w:spacing w:line="600" w:lineRule="exact"/>
        <w:ind w:firstLine="3344" w:firstLineChars="1100"/>
        <w:jc w:val="both"/>
        <w:textAlignment w:val="auto"/>
        <w:rPr>
          <w:rFonts w:ascii="仿宋_GB2312" w:eastAsia="仿宋_GB2312"/>
          <w:sz w:val="32"/>
          <w:szCs w:val="32"/>
          <w:highlight w:val="none"/>
        </w:rPr>
      </w:pPr>
      <w:r>
        <w:rPr>
          <w:rFonts w:hint="eastAsia"/>
          <w:sz w:val="32"/>
          <w:szCs w:val="32"/>
          <w:highlight w:val="none"/>
          <w:lang w:eastAsia="zh-CN"/>
        </w:rPr>
        <w:t>永定区人民政府</w:t>
      </w:r>
      <w:r>
        <w:rPr>
          <w:rFonts w:hint="eastAsia" w:ascii="仿宋_GB2312" w:hAnsi="仿宋_GB2312" w:eastAsia="仿宋_GB2312" w:cs="仿宋_GB2312"/>
          <w:b w:val="0"/>
          <w:bCs w:val="0"/>
          <w:color w:val="auto"/>
          <w:sz w:val="32"/>
          <w:szCs w:val="32"/>
          <w:u w:val="none" w:color="auto"/>
          <w:lang w:val="en-US" w:eastAsia="zh-CN"/>
        </w:rPr>
        <w:t>凤城街道办事处</w:t>
      </w:r>
    </w:p>
    <w:p>
      <w:pPr>
        <w:keepNext w:val="0"/>
        <w:keepLines w:val="0"/>
        <w:pageBreakBefore w:val="0"/>
        <w:widowControl w:val="0"/>
        <w:kinsoku/>
        <w:wordWrap w:val="0"/>
        <w:overflowPunct/>
        <w:topLinePunct w:val="0"/>
        <w:autoSpaceDE/>
        <w:autoSpaceDN/>
        <w:bidi w:val="0"/>
        <w:spacing w:line="600" w:lineRule="exact"/>
        <w:ind w:right="608"/>
        <w:jc w:val="center"/>
        <w:textAlignment w:val="auto"/>
        <w:rPr>
          <w:rFonts w:hint="default" w:ascii="仿宋_GB2312" w:eastAsia="仿宋_GB2312"/>
          <w:sz w:val="32"/>
          <w:szCs w:val="32"/>
          <w:highlight w:val="none"/>
          <w:lang w:val="en-US" w:eastAsia="zh-CN"/>
        </w:rPr>
      </w:pPr>
      <w:bookmarkStart w:id="0" w:name="REPE_qf_time"/>
      <w:r>
        <w:rPr>
          <w:rFonts w:hint="eastAsia"/>
          <w:sz w:val="32"/>
          <w:szCs w:val="32"/>
          <w:highlight w:val="none"/>
          <w:lang w:val="en-US" w:eastAsia="zh-CN"/>
        </w:rPr>
        <w:t xml:space="preserve">                        </w:t>
      </w:r>
      <w:r>
        <w:rPr>
          <w:rFonts w:ascii="仿宋_GB2312" w:eastAsia="仿宋_GB2312"/>
          <w:sz w:val="32"/>
          <w:szCs w:val="32"/>
          <w:highlight w:val="none"/>
        </w:rPr>
        <w:t>2024年</w:t>
      </w:r>
      <w:r>
        <w:rPr>
          <w:rFonts w:hint="eastAsia"/>
          <w:sz w:val="32"/>
          <w:szCs w:val="32"/>
          <w:highlight w:val="none"/>
          <w:lang w:val="en-US" w:eastAsia="zh-CN"/>
        </w:rPr>
        <w:t>5</w:t>
      </w:r>
      <w:r>
        <w:rPr>
          <w:rFonts w:ascii="仿宋_GB2312" w:eastAsia="仿宋_GB2312"/>
          <w:sz w:val="32"/>
          <w:szCs w:val="32"/>
          <w:highlight w:val="none"/>
        </w:rPr>
        <w:t>月</w:t>
      </w:r>
      <w:r>
        <w:rPr>
          <w:rFonts w:hint="eastAsia"/>
          <w:sz w:val="32"/>
          <w:szCs w:val="32"/>
          <w:highlight w:val="none"/>
          <w:lang w:val="en-US" w:eastAsia="zh-CN"/>
        </w:rPr>
        <w:t>15</w:t>
      </w:r>
      <w:r>
        <w:rPr>
          <w:rFonts w:ascii="仿宋_GB2312" w:eastAsia="仿宋_GB2312"/>
          <w:sz w:val="32"/>
          <w:szCs w:val="32"/>
          <w:highlight w:val="none"/>
        </w:rPr>
        <w:t>日</w:t>
      </w:r>
      <w:bookmarkEnd w:id="0"/>
      <w:r>
        <w:rPr>
          <w:rFonts w:hint="eastAsia"/>
          <w:sz w:val="32"/>
          <w:szCs w:val="32"/>
          <w:highlight w:val="none"/>
          <w:lang w:val="en-US" w:eastAsia="zh-CN"/>
        </w:rPr>
        <w:t xml:space="preserve">    </w:t>
      </w:r>
    </w:p>
    <w:p>
      <w:pPr>
        <w:keepNext w:val="0"/>
        <w:keepLines w:val="0"/>
        <w:pageBreakBefore w:val="0"/>
        <w:widowControl w:val="0"/>
        <w:kinsoku/>
        <w:overflowPunct/>
        <w:topLinePunct w:val="0"/>
        <w:autoSpaceDE/>
        <w:autoSpaceDN/>
        <w:bidi w:val="0"/>
        <w:spacing w:line="600" w:lineRule="exact"/>
        <w:textAlignment w:val="auto"/>
        <w:rPr>
          <w:rFonts w:hint="eastAsia"/>
          <w:sz w:val="32"/>
          <w:szCs w:val="32"/>
          <w:highlight w:val="none"/>
          <w:lang w:eastAsia="zh-CN"/>
        </w:rPr>
        <w:sectPr>
          <w:headerReference r:id="rId4" w:type="first"/>
          <w:footerReference r:id="rId7" w:type="first"/>
          <w:headerReference r:id="rId3" w:type="default"/>
          <w:footerReference r:id="rId5" w:type="default"/>
          <w:footerReference r:id="rId6" w:type="even"/>
          <w:pgSz w:w="11907" w:h="16840"/>
          <w:pgMar w:top="1417" w:right="1474" w:bottom="1474" w:left="1587" w:header="1134" w:footer="1020" w:gutter="0"/>
          <w:pgNumType w:fmt="numberInDash"/>
          <w:cols w:space="720" w:num="1"/>
          <w:titlePg/>
          <w:rtlGutter w:val="0"/>
          <w:docGrid w:type="linesAndChars" w:linePitch="610" w:charSpace="-3328"/>
        </w:sect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jc w:val="center"/>
        <w:textAlignment w:val="auto"/>
        <w:rPr>
          <w:rFonts w:hint="eastAsia" w:ascii="方正小标宋简体" w:hAnsi="方正小标宋简体" w:eastAsia="方正小标宋简体" w:cs="方正小标宋简体"/>
          <w:b w:val="0"/>
          <w:bCs w:val="0"/>
          <w:sz w:val="44"/>
          <w:szCs w:val="36"/>
          <w:highlight w:val="none"/>
          <w:u w:val="none" w:color="auto"/>
        </w:rPr>
      </w:pPr>
      <w:r>
        <w:rPr>
          <w:rFonts w:hint="eastAsia" w:ascii="方正小标宋简体" w:hAnsi="方正小标宋简体" w:eastAsia="方正小标宋简体" w:cs="方正小标宋简体"/>
          <w:b w:val="0"/>
          <w:bCs w:val="0"/>
          <w:sz w:val="44"/>
          <w:szCs w:val="36"/>
          <w:highlight w:val="none"/>
          <w:u w:val="none" w:color="auto"/>
          <w:lang w:val="en-US" w:eastAsia="zh-CN"/>
        </w:rPr>
        <w:t>凤城街道办事处</w:t>
      </w:r>
      <w:r>
        <w:rPr>
          <w:rFonts w:hint="eastAsia" w:ascii="方正小标宋简体" w:hAnsi="方正小标宋简体" w:eastAsia="方正小标宋简体" w:cs="方正小标宋简体"/>
          <w:b w:val="0"/>
          <w:bCs w:val="0"/>
          <w:sz w:val="44"/>
          <w:szCs w:val="36"/>
          <w:highlight w:val="none"/>
          <w:u w:val="none" w:color="auto"/>
        </w:rPr>
        <w:t>安全生产治本攻坚三年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jc w:val="center"/>
        <w:textAlignment w:val="auto"/>
        <w:rPr>
          <w:rFonts w:hint="eastAsia" w:ascii="方正小标宋简体" w:hAnsi="方正小标宋简体" w:eastAsia="方正小标宋简体" w:cs="方正小标宋简体"/>
          <w:b w:val="0"/>
          <w:bCs w:val="0"/>
          <w:sz w:val="44"/>
          <w:szCs w:val="44"/>
          <w:highlight w:val="none"/>
          <w:u w:val="none" w:color="auto"/>
        </w:rPr>
      </w:pPr>
      <w:r>
        <w:rPr>
          <w:rFonts w:hint="eastAsia" w:ascii="方正小标宋简体" w:hAnsi="方正小标宋简体" w:eastAsia="方正小标宋简体" w:cs="方正小标宋简体"/>
          <w:b w:val="0"/>
          <w:bCs w:val="0"/>
          <w:sz w:val="44"/>
          <w:szCs w:val="44"/>
          <w:highlight w:val="none"/>
          <w:u w:val="none" w:color="auto"/>
        </w:rPr>
        <w:t>行动方案（2024—2026年）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jc w:val="center"/>
        <w:textAlignment w:val="auto"/>
        <w:rPr>
          <w:rFonts w:hint="eastAsia" w:ascii="方正小标宋简体" w:hAnsi="方正小标宋简体" w:eastAsia="方正小标宋简体" w:cs="方正小标宋简体"/>
          <w:b w:val="0"/>
          <w:bCs w:val="0"/>
          <w:sz w:val="44"/>
          <w:szCs w:val="36"/>
          <w:highlight w:val="none"/>
          <w:u w:val="none" w:color="auto"/>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left"/>
        <w:textAlignment w:val="auto"/>
        <w:rPr>
          <w:rFonts w:hint="eastAsia" w:ascii="仿宋_GB2312" w:hAnsi="仿宋_GB2312" w:eastAsia="仿宋_GB2312" w:cs="仿宋_GB2312"/>
          <w:b w:val="0"/>
          <w:bCs w:val="0"/>
          <w:sz w:val="32"/>
          <w:szCs w:val="32"/>
          <w:highlight w:val="none"/>
          <w:u w:val="none" w:color="auto"/>
        </w:rPr>
      </w:pPr>
      <w:r>
        <w:rPr>
          <w:rFonts w:hint="eastAsia" w:ascii="仿宋_GB2312" w:hAnsi="仿宋_GB2312" w:eastAsia="仿宋_GB2312" w:cs="仿宋_GB2312"/>
          <w:b w:val="0"/>
          <w:bCs w:val="0"/>
          <w:sz w:val="32"/>
          <w:szCs w:val="32"/>
          <w:highlight w:val="none"/>
          <w:u w:val="none" w:color="auto"/>
        </w:rPr>
        <w:t>为认真贯彻落实习近平总书记关于安全生产系列重要指示精神，进一步夯实</w:t>
      </w:r>
      <w:r>
        <w:rPr>
          <w:rFonts w:hint="eastAsia" w:hAnsi="仿宋_GB2312" w:cs="仿宋_GB2312"/>
          <w:b w:val="0"/>
          <w:bCs w:val="0"/>
          <w:sz w:val="32"/>
          <w:szCs w:val="32"/>
          <w:highlight w:val="none"/>
          <w:u w:val="none" w:color="auto"/>
          <w:lang w:val="en-US" w:eastAsia="zh-CN"/>
        </w:rPr>
        <w:t>全街道安委办安</w:t>
      </w:r>
      <w:r>
        <w:rPr>
          <w:rFonts w:hint="eastAsia" w:ascii="仿宋_GB2312" w:hAnsi="仿宋_GB2312" w:eastAsia="仿宋_GB2312" w:cs="仿宋_GB2312"/>
          <w:b w:val="0"/>
          <w:bCs w:val="0"/>
          <w:sz w:val="32"/>
          <w:szCs w:val="32"/>
          <w:highlight w:val="none"/>
          <w:u w:val="none" w:color="auto"/>
        </w:rPr>
        <w:t>全生产工作基础，从根本上消除事故隐患，有效防范遏制</w:t>
      </w:r>
      <w:r>
        <w:rPr>
          <w:rFonts w:hint="eastAsia" w:ascii="仿宋_GB2312" w:hAnsi="仿宋_GB2312" w:cs="仿宋_GB2312"/>
          <w:b w:val="0"/>
          <w:bCs w:val="0"/>
          <w:color w:val="auto"/>
          <w:sz w:val="32"/>
          <w:szCs w:val="32"/>
          <w:highlight w:val="none"/>
          <w:u w:val="none" w:color="auto"/>
          <w:lang w:eastAsia="zh-CN"/>
        </w:rPr>
        <w:t>较大</w:t>
      </w:r>
      <w:r>
        <w:rPr>
          <w:rFonts w:hint="eastAsia" w:hAnsi="仿宋_GB2312" w:cs="仿宋_GB2312"/>
          <w:b w:val="0"/>
          <w:bCs w:val="0"/>
          <w:color w:val="auto"/>
          <w:sz w:val="32"/>
          <w:szCs w:val="32"/>
          <w:highlight w:val="none"/>
          <w:u w:val="none" w:color="auto"/>
          <w:lang w:eastAsia="zh-CN"/>
        </w:rPr>
        <w:t>及</w:t>
      </w:r>
      <w:r>
        <w:rPr>
          <w:rFonts w:hint="eastAsia" w:ascii="仿宋_GB2312" w:hAnsi="仿宋_GB2312" w:cs="仿宋_GB2312"/>
          <w:b w:val="0"/>
          <w:bCs w:val="0"/>
          <w:sz w:val="32"/>
          <w:szCs w:val="32"/>
          <w:highlight w:val="none"/>
          <w:u w:val="none" w:color="auto"/>
          <w:lang w:eastAsia="zh-CN"/>
        </w:rPr>
        <w:t>以上</w:t>
      </w:r>
      <w:r>
        <w:rPr>
          <w:rFonts w:hint="eastAsia" w:ascii="仿宋_GB2312" w:hAnsi="仿宋_GB2312" w:eastAsia="仿宋_GB2312" w:cs="仿宋_GB2312"/>
          <w:b w:val="0"/>
          <w:bCs w:val="0"/>
          <w:sz w:val="32"/>
          <w:szCs w:val="32"/>
          <w:highlight w:val="none"/>
          <w:u w:val="none" w:color="auto"/>
        </w:rPr>
        <w:t>生产安全事故，根据</w:t>
      </w:r>
      <w:r>
        <w:rPr>
          <w:rFonts w:hint="eastAsia" w:ascii="仿宋_GB2312" w:hAnsi="仿宋_GB2312" w:eastAsia="仿宋_GB2312" w:cs="仿宋_GB2312"/>
          <w:kern w:val="2"/>
          <w:sz w:val="32"/>
          <w:szCs w:val="32"/>
          <w:highlight w:val="none"/>
          <w:u w:val="none" w:color="auto"/>
          <w:lang w:val="en-US" w:eastAsia="zh-CN"/>
        </w:rPr>
        <w:t>《国务院安全生产委员会关于印发〈</w:t>
      </w:r>
      <w:r>
        <w:rPr>
          <w:rFonts w:hint="eastAsia" w:ascii="仿宋_GB2312" w:hAnsi="仿宋_GB2312" w:eastAsia="仿宋_GB2312" w:cs="仿宋_GB2312"/>
          <w:b w:val="0"/>
          <w:bCs w:val="0"/>
          <w:sz w:val="32"/>
          <w:szCs w:val="32"/>
          <w:highlight w:val="none"/>
          <w:u w:val="none" w:color="auto"/>
        </w:rPr>
        <w:t>全国安全生产治本攻</w:t>
      </w:r>
      <w:r>
        <w:rPr>
          <w:rFonts w:hint="eastAsia" w:ascii="仿宋_GB2312" w:hAnsi="仿宋_GB2312" w:eastAsia="仿宋_GB2312" w:cs="仿宋_GB2312"/>
          <w:kern w:val="2"/>
          <w:sz w:val="32"/>
          <w:szCs w:val="32"/>
          <w:highlight w:val="none"/>
          <w:u w:val="none" w:color="auto"/>
          <w:lang w:val="en-US" w:eastAsia="zh-CN"/>
        </w:rPr>
        <w:t>坚三年行动方案（2024—2026年）〉的通知》</w:t>
      </w:r>
      <w:r>
        <w:rPr>
          <w:rFonts w:hint="eastAsia" w:ascii="仿宋_GB2312" w:hAnsi="仿宋_GB2312" w:cs="仿宋_GB2312"/>
          <w:kern w:val="2"/>
          <w:sz w:val="32"/>
          <w:szCs w:val="32"/>
          <w:highlight w:val="none"/>
          <w:u w:val="none" w:color="auto"/>
          <w:lang w:val="en-US" w:eastAsia="zh-CN"/>
        </w:rPr>
        <w:t>（安委</w:t>
      </w:r>
      <w:r>
        <w:rPr>
          <w:rFonts w:hint="eastAsia" w:ascii="宋体" w:hAnsi="宋体" w:eastAsia="宋体" w:cs="宋体"/>
          <w:kern w:val="2"/>
          <w:sz w:val="32"/>
          <w:szCs w:val="32"/>
          <w:highlight w:val="none"/>
          <w:u w:val="none" w:color="auto"/>
          <w:lang w:val="en-US" w:eastAsia="zh-CN"/>
        </w:rPr>
        <w:t>〔2024</w:t>
      </w:r>
      <w:r>
        <w:rPr>
          <w:rFonts w:hint="eastAsia" w:ascii="仿宋" w:hAnsi="仿宋" w:eastAsia="仿宋" w:cs="仿宋"/>
          <w:kern w:val="2"/>
          <w:sz w:val="32"/>
          <w:szCs w:val="32"/>
          <w:highlight w:val="none"/>
          <w:u w:val="none" w:color="auto"/>
          <w:lang w:val="en-US" w:eastAsia="zh-CN"/>
        </w:rPr>
        <w:t>〕2号</w:t>
      </w:r>
      <w:r>
        <w:rPr>
          <w:rFonts w:hint="eastAsia" w:ascii="仿宋_GB2312" w:hAnsi="仿宋_GB2312" w:cs="仿宋_GB2312"/>
          <w:kern w:val="2"/>
          <w:sz w:val="32"/>
          <w:szCs w:val="32"/>
          <w:highlight w:val="none"/>
          <w:u w:val="none" w:color="auto"/>
          <w:lang w:val="en-US" w:eastAsia="zh-CN"/>
        </w:rPr>
        <w:t>）</w:t>
      </w:r>
      <w:r>
        <w:rPr>
          <w:rFonts w:hint="eastAsia" w:ascii="仿宋_GB2312" w:hAnsi="仿宋_GB2312" w:eastAsia="仿宋_GB2312" w:cs="仿宋_GB2312"/>
          <w:b w:val="0"/>
          <w:bCs w:val="0"/>
          <w:sz w:val="32"/>
          <w:szCs w:val="32"/>
          <w:highlight w:val="none"/>
          <w:u w:val="none" w:color="auto"/>
        </w:rPr>
        <w:t>，</w:t>
      </w:r>
      <w:r>
        <w:rPr>
          <w:rFonts w:hint="eastAsia" w:ascii="仿宋_GB2312" w:hAnsi="仿宋_GB2312" w:eastAsia="仿宋_GB2312" w:cs="仿宋_GB2312"/>
          <w:b w:val="0"/>
          <w:bCs w:val="0"/>
          <w:sz w:val="32"/>
          <w:szCs w:val="32"/>
          <w:highlight w:val="none"/>
          <w:u w:val="none" w:color="auto"/>
          <w:lang w:eastAsia="zh-CN"/>
        </w:rPr>
        <w:t>从即日起</w:t>
      </w:r>
      <w:r>
        <w:rPr>
          <w:rFonts w:hint="eastAsia" w:ascii="仿宋_GB2312" w:hAnsi="仿宋_GB2312" w:eastAsia="仿宋_GB2312" w:cs="仿宋_GB2312"/>
          <w:b w:val="0"/>
          <w:bCs w:val="0"/>
          <w:sz w:val="32"/>
          <w:szCs w:val="32"/>
          <w:highlight w:val="none"/>
          <w:u w:val="none" w:color="auto"/>
          <w:lang w:val="en-US" w:eastAsia="zh-CN"/>
        </w:rPr>
        <w:t>在全</w:t>
      </w:r>
      <w:r>
        <w:rPr>
          <w:rFonts w:hint="eastAsia" w:hAnsi="仿宋_GB2312" w:cs="仿宋_GB2312"/>
          <w:b w:val="0"/>
          <w:bCs w:val="0"/>
          <w:sz w:val="32"/>
          <w:szCs w:val="32"/>
          <w:highlight w:val="none"/>
          <w:u w:val="none" w:color="auto"/>
          <w:lang w:val="en-US" w:eastAsia="zh-CN"/>
        </w:rPr>
        <w:t>街道</w:t>
      </w:r>
      <w:r>
        <w:rPr>
          <w:rFonts w:hint="eastAsia" w:ascii="仿宋_GB2312" w:hAnsi="仿宋_GB2312" w:eastAsia="仿宋_GB2312" w:cs="仿宋_GB2312"/>
          <w:b w:val="0"/>
          <w:bCs w:val="0"/>
          <w:sz w:val="32"/>
          <w:szCs w:val="32"/>
          <w:highlight w:val="none"/>
          <w:u w:val="none" w:color="auto"/>
          <w:lang w:val="en-US" w:eastAsia="zh-CN"/>
        </w:rPr>
        <w:t>范围内开展</w:t>
      </w:r>
      <w:r>
        <w:rPr>
          <w:rFonts w:hint="eastAsia" w:ascii="仿宋_GB2312" w:hAnsi="仿宋_GB2312" w:eastAsia="仿宋_GB2312" w:cs="仿宋_GB2312"/>
          <w:b w:val="0"/>
          <w:bCs w:val="0"/>
          <w:sz w:val="32"/>
          <w:szCs w:val="32"/>
          <w:highlight w:val="none"/>
          <w:u w:val="none" w:color="auto"/>
        </w:rPr>
        <w:t>安全生产治本攻坚三年行动（2024—2026年）。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宋体" w:hAnsi="宋体" w:eastAsia="黑体" w:cs="黑体"/>
          <w:b w:val="0"/>
          <w:bCs w:val="0"/>
          <w:sz w:val="32"/>
          <w:szCs w:val="32"/>
          <w:highlight w:val="none"/>
          <w:u w:val="none" w:color="auto"/>
        </w:rPr>
      </w:pPr>
      <w:r>
        <w:rPr>
          <w:rFonts w:hint="eastAsia" w:ascii="宋体" w:hAnsi="宋体" w:eastAsia="黑体" w:cs="黑体"/>
          <w:b w:val="0"/>
          <w:bCs w:val="0"/>
          <w:sz w:val="32"/>
          <w:szCs w:val="32"/>
          <w:highlight w:val="none"/>
          <w:u w:val="none" w:color="auto"/>
        </w:rPr>
        <w:t>一、总体要求</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宋体" w:hAnsi="宋体" w:eastAsia="仿宋_GB2312" w:cs="仿宋_GB2312"/>
          <w:b w:val="0"/>
          <w:bCs w:val="0"/>
          <w:sz w:val="32"/>
          <w:szCs w:val="32"/>
          <w:highlight w:val="none"/>
          <w:u w:val="none" w:color="auto"/>
        </w:rPr>
      </w:pPr>
      <w:r>
        <w:rPr>
          <w:rFonts w:hint="eastAsia" w:ascii="楷体_GB2312" w:hAnsi="楷体_GB2312" w:eastAsia="楷体_GB2312" w:cs="楷体_GB2312"/>
          <w:b/>
          <w:bCs/>
          <w:sz w:val="32"/>
          <w:szCs w:val="32"/>
          <w:highlight w:val="none"/>
          <w:u w:val="none" w:color="auto"/>
        </w:rPr>
        <w:t>（一）指导思想。</w:t>
      </w:r>
      <w:r>
        <w:rPr>
          <w:rFonts w:hint="eastAsia" w:ascii="仿宋_GB2312" w:hAnsi="仿宋_GB2312" w:eastAsia="仿宋_GB2312" w:cs="仿宋_GB2312"/>
          <w:b w:val="0"/>
          <w:bCs w:val="0"/>
          <w:sz w:val="32"/>
          <w:szCs w:val="32"/>
          <w:highlight w:val="none"/>
          <w:u w:val="none" w:color="auto"/>
        </w:rPr>
        <w:t>以习近平新时代中国特色社会主义思想为指导，全面贯彻党的二十大精神，坚持人民至上、生命至上，坚持安全第一、预防为主，坚持标本兼治、重在治本，将遏制</w:t>
      </w:r>
      <w:r>
        <w:rPr>
          <w:rFonts w:hint="eastAsia" w:ascii="仿宋_GB2312" w:hAnsi="仿宋_GB2312" w:cs="仿宋_GB2312"/>
          <w:b w:val="0"/>
          <w:bCs w:val="0"/>
          <w:sz w:val="32"/>
          <w:szCs w:val="32"/>
          <w:highlight w:val="none"/>
          <w:u w:val="none" w:color="auto"/>
          <w:lang w:eastAsia="zh-CN"/>
        </w:rPr>
        <w:t>较大以上</w:t>
      </w:r>
      <w:r>
        <w:rPr>
          <w:rFonts w:hint="eastAsia" w:ascii="仿宋_GB2312" w:hAnsi="仿宋_GB2312" w:eastAsia="仿宋_GB2312" w:cs="仿宋_GB2312"/>
          <w:b w:val="0"/>
          <w:bCs w:val="0"/>
          <w:sz w:val="32"/>
          <w:szCs w:val="32"/>
          <w:highlight w:val="none"/>
          <w:u w:val="none" w:color="auto"/>
        </w:rPr>
        <w:t>事故的关口前移到管控重点行业、重点领域容易导致群死群伤的重大风险，着力</w:t>
      </w:r>
      <w:r>
        <w:rPr>
          <w:rFonts w:hint="eastAsia" w:ascii="仿宋_GB2312" w:hAnsi="仿宋_GB2312" w:eastAsia="仿宋_GB2312" w:cs="仿宋_GB2312"/>
          <w:b w:val="0"/>
          <w:bCs w:val="0"/>
          <w:sz w:val="32"/>
          <w:szCs w:val="32"/>
          <w:highlight w:val="none"/>
          <w:u w:val="none" w:color="auto"/>
          <w:lang w:eastAsia="zh-CN"/>
        </w:rPr>
        <w:t>消减重大风险，着力</w:t>
      </w:r>
      <w:r>
        <w:rPr>
          <w:rFonts w:hint="eastAsia" w:ascii="仿宋_GB2312" w:hAnsi="仿宋_GB2312" w:eastAsia="仿宋_GB2312" w:cs="仿宋_GB2312"/>
          <w:b w:val="0"/>
          <w:bCs w:val="0"/>
          <w:sz w:val="32"/>
          <w:szCs w:val="32"/>
          <w:highlight w:val="none"/>
          <w:u w:val="none" w:color="auto"/>
        </w:rPr>
        <w:t>消除由于重大风险管控措施缺失或执行不到位而形成的重大事故隐患</w:t>
      </w:r>
      <w:r>
        <w:rPr>
          <w:rFonts w:hint="eastAsia" w:ascii="仿宋_GB2312" w:hAnsi="仿宋_GB2312" w:eastAsia="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lang w:val="en-US" w:eastAsia="zh-CN"/>
        </w:rPr>
        <w:t>着力整治群众身边突出安全隐患</w:t>
      </w:r>
      <w:r>
        <w:rPr>
          <w:rFonts w:hint="eastAsia" w:ascii="仿宋_GB2312" w:hAnsi="仿宋_GB2312" w:eastAsia="仿宋_GB2312" w:cs="仿宋_GB2312"/>
          <w:b w:val="0"/>
          <w:bCs w:val="0"/>
          <w:sz w:val="32"/>
          <w:szCs w:val="32"/>
          <w:highlight w:val="none"/>
          <w:u w:val="none" w:color="auto"/>
        </w:rPr>
        <w:t>。开展安全生产治本攻坚“</w:t>
      </w:r>
      <w:r>
        <w:rPr>
          <w:rFonts w:hint="eastAsia" w:ascii="仿宋_GB2312" w:hAnsi="仿宋_GB2312" w:cs="仿宋_GB2312"/>
          <w:b w:val="0"/>
          <w:bCs w:val="0"/>
          <w:sz w:val="32"/>
          <w:szCs w:val="32"/>
          <w:highlight w:val="none"/>
          <w:u w:val="none" w:color="auto"/>
          <w:lang w:eastAsia="zh-CN"/>
        </w:rPr>
        <w:t>十</w:t>
      </w:r>
      <w:r>
        <w:rPr>
          <w:rFonts w:hint="eastAsia" w:ascii="仿宋_GB2312" w:hAnsi="仿宋_GB2312" w:eastAsia="仿宋_GB2312" w:cs="仿宋_GB2312"/>
          <w:b w:val="0"/>
          <w:bCs w:val="0"/>
          <w:sz w:val="32"/>
          <w:szCs w:val="32"/>
          <w:highlight w:val="none"/>
          <w:u w:val="none" w:color="auto"/>
        </w:rPr>
        <w:t>大行动”，落细落实安全生产十五条硬措施</w:t>
      </w:r>
      <w:r>
        <w:rPr>
          <w:rFonts w:hint="eastAsia" w:ascii="仿宋_GB2312" w:hAnsi="仿宋_GB2312" w:eastAsia="仿宋_GB2312" w:cs="仿宋_GB2312"/>
          <w:b w:val="0"/>
          <w:bCs w:val="0"/>
          <w:sz w:val="32"/>
          <w:szCs w:val="32"/>
          <w:highlight w:val="none"/>
          <w:u w:val="none" w:color="auto"/>
          <w:lang w:eastAsia="zh-CN"/>
        </w:rPr>
        <w:t>和我</w:t>
      </w:r>
      <w:r>
        <w:rPr>
          <w:rFonts w:hint="eastAsia" w:ascii="仿宋_GB2312" w:hAnsi="仿宋_GB2312" w:cs="仿宋_GB2312"/>
          <w:b w:val="0"/>
          <w:bCs w:val="0"/>
          <w:sz w:val="32"/>
          <w:szCs w:val="32"/>
          <w:highlight w:val="none"/>
          <w:u w:val="none" w:color="auto"/>
          <w:lang w:eastAsia="zh-CN"/>
        </w:rPr>
        <w:t>省</w:t>
      </w:r>
      <w:r>
        <w:rPr>
          <w:rFonts w:hint="eastAsia" w:ascii="仿宋_GB2312" w:hAnsi="仿宋_GB2312" w:eastAsia="仿宋_GB2312" w:cs="仿宋_GB2312"/>
          <w:b w:val="0"/>
          <w:bCs w:val="0"/>
          <w:sz w:val="32"/>
          <w:szCs w:val="32"/>
          <w:highlight w:val="none"/>
          <w:u w:val="none" w:color="auto"/>
          <w:lang w:val="en-US" w:eastAsia="zh-CN"/>
        </w:rPr>
        <w:t>66条细化措施</w:t>
      </w:r>
      <w:r>
        <w:rPr>
          <w:rFonts w:hint="eastAsia" w:ascii="仿宋_GB2312" w:hAnsi="仿宋_GB2312" w:eastAsia="仿宋_GB2312" w:cs="仿宋_GB2312"/>
          <w:b w:val="0"/>
          <w:bCs w:val="0"/>
          <w:sz w:val="32"/>
          <w:szCs w:val="32"/>
          <w:highlight w:val="none"/>
          <w:u w:val="none" w:color="auto"/>
        </w:rPr>
        <w:t>，在安全理念、安全责任、安全规划、安全法治、</w:t>
      </w:r>
      <w:r>
        <w:rPr>
          <w:rFonts w:hint="eastAsia" w:ascii="仿宋_GB2312" w:hAnsi="仿宋_GB2312" w:eastAsia="仿宋_GB2312" w:cs="仿宋_GB2312"/>
          <w:b w:val="0"/>
          <w:bCs w:val="0"/>
          <w:sz w:val="32"/>
          <w:szCs w:val="32"/>
          <w:highlight w:val="none"/>
          <w:u w:val="none" w:color="auto"/>
          <w:lang w:eastAsia="zh-CN"/>
        </w:rPr>
        <w:t>安全执法、安全基础、</w:t>
      </w:r>
      <w:r>
        <w:rPr>
          <w:rFonts w:hint="eastAsia" w:ascii="仿宋_GB2312" w:hAnsi="仿宋_GB2312" w:eastAsia="仿宋_GB2312" w:cs="仿宋_GB2312"/>
          <w:b w:val="0"/>
          <w:bCs w:val="0"/>
          <w:sz w:val="32"/>
          <w:szCs w:val="32"/>
          <w:highlight w:val="none"/>
          <w:u w:val="none" w:color="auto"/>
        </w:rPr>
        <w:t>安全标准、安全科技、安全工程、安全素质等方面补短板、强弱项，切实提高风险隐患排查整改质量、切实提升发</w:t>
      </w:r>
      <w:r>
        <w:rPr>
          <w:rFonts w:hint="eastAsia" w:ascii="宋体" w:hAnsi="宋体" w:eastAsia="仿宋_GB2312" w:cs="仿宋_GB2312"/>
          <w:b w:val="0"/>
          <w:bCs w:val="0"/>
          <w:sz w:val="32"/>
          <w:szCs w:val="32"/>
          <w:highlight w:val="none"/>
          <w:u w:val="none" w:color="auto"/>
        </w:rPr>
        <w:t>现问题和解决问题的强烈意愿和能力水平，推动重大事故隐患动态清零，</w:t>
      </w:r>
      <w:r>
        <w:rPr>
          <w:rFonts w:hint="eastAsia" w:ascii="宋体" w:hAnsi="宋体" w:eastAsia="仿宋_GB2312" w:cs="仿宋_GB2312"/>
          <w:b w:val="0"/>
          <w:bCs w:val="0"/>
          <w:sz w:val="32"/>
          <w:szCs w:val="32"/>
          <w:highlight w:val="none"/>
          <w:u w:val="none" w:color="auto"/>
          <w:lang w:eastAsia="zh-CN"/>
        </w:rPr>
        <w:t>不断提升本质安全水平，</w:t>
      </w:r>
      <w:r>
        <w:rPr>
          <w:rFonts w:hint="eastAsia" w:ascii="宋体" w:hAnsi="宋体" w:eastAsia="仿宋_GB2312" w:cs="仿宋_GB2312"/>
          <w:b w:val="0"/>
          <w:bCs w:val="0"/>
          <w:sz w:val="32"/>
          <w:szCs w:val="32"/>
          <w:highlight w:val="none"/>
          <w:u w:val="none" w:color="auto"/>
        </w:rPr>
        <w:t>加快推进安全生产治理体系和治理能力现代化</w:t>
      </w:r>
      <w:r>
        <w:rPr>
          <w:rFonts w:hint="eastAsia" w:ascii="宋体" w:hAnsi="宋体" w:eastAsia="仿宋_GB2312" w:cs="仿宋_GB2312"/>
          <w:b w:val="0"/>
          <w:bCs w:val="0"/>
          <w:sz w:val="32"/>
          <w:szCs w:val="32"/>
          <w:highlight w:val="none"/>
          <w:u w:val="none" w:color="auto"/>
          <w:lang w:eastAsia="zh-CN"/>
        </w:rPr>
        <w:t>，</w:t>
      </w:r>
      <w:r>
        <w:rPr>
          <w:rFonts w:hint="eastAsia" w:ascii="宋体" w:hAnsi="宋体" w:cs="仿宋_GB2312"/>
          <w:b w:val="0"/>
          <w:bCs w:val="0"/>
          <w:sz w:val="32"/>
          <w:szCs w:val="32"/>
          <w:highlight w:val="none"/>
          <w:u w:val="none" w:color="auto"/>
          <w:lang w:val="en-US" w:eastAsia="zh-CN"/>
        </w:rPr>
        <w:t>以高水平安全保障永定革命老区振兴发展、高质量发展</w:t>
      </w:r>
      <w:r>
        <w:rPr>
          <w:rFonts w:hint="eastAsia" w:ascii="宋体" w:hAnsi="宋体" w:eastAsia="仿宋_GB2312" w:cs="仿宋_GB2312"/>
          <w:b w:val="0"/>
          <w:bCs w:val="0"/>
          <w:sz w:val="32"/>
          <w:szCs w:val="32"/>
          <w:highlight w:val="none"/>
          <w:u w:val="none" w:color="auto"/>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08" w:firstLineChars="200"/>
        <w:textAlignment w:val="auto"/>
        <w:rPr>
          <w:rFonts w:hint="eastAsia" w:ascii="仿宋_GB2312" w:hAnsi="仿宋_GB2312" w:eastAsia="仿宋_GB2312" w:cs="仿宋_GB2312"/>
          <w:b w:val="0"/>
          <w:bCs w:val="0"/>
          <w:sz w:val="32"/>
          <w:szCs w:val="32"/>
          <w:highlight w:val="none"/>
          <w:u w:val="none" w:color="auto"/>
        </w:rPr>
      </w:pPr>
      <w:r>
        <w:rPr>
          <w:rFonts w:hint="eastAsia" w:ascii="楷体_GB2312" w:hAnsi="楷体_GB2312" w:eastAsia="楷体_GB2312" w:cs="楷体_GB2312"/>
          <w:b/>
          <w:bCs/>
          <w:sz w:val="32"/>
          <w:szCs w:val="32"/>
          <w:highlight w:val="none"/>
          <w:u w:val="none" w:color="auto"/>
        </w:rPr>
        <w:t>（二）主要目标。</w:t>
      </w:r>
      <w:r>
        <w:rPr>
          <w:rFonts w:hint="eastAsia" w:ascii="仿宋_GB2312" w:hAnsi="仿宋_GB2312" w:eastAsia="仿宋_GB2312" w:cs="仿宋_GB2312"/>
          <w:b w:val="0"/>
          <w:bCs w:val="0"/>
          <w:sz w:val="32"/>
          <w:szCs w:val="32"/>
          <w:highlight w:val="none"/>
          <w:u w:val="none" w:color="auto"/>
        </w:rPr>
        <w:t>通过三年治本攻坚，</w:t>
      </w:r>
      <w:r>
        <w:rPr>
          <w:rFonts w:hint="eastAsia" w:ascii="仿宋_GB2312" w:hAnsi="仿宋_GB2312" w:eastAsia="仿宋_GB2312" w:cs="仿宋_GB2312"/>
          <w:b w:val="0"/>
          <w:bCs w:val="0"/>
          <w:sz w:val="32"/>
          <w:szCs w:val="32"/>
          <w:highlight w:val="none"/>
          <w:u w:val="none" w:color="auto"/>
          <w:lang w:eastAsia="zh-CN"/>
        </w:rPr>
        <w:t>全</w:t>
      </w:r>
      <w:r>
        <w:rPr>
          <w:rFonts w:hint="eastAsia" w:hAnsi="仿宋_GB2312" w:cs="仿宋_GB2312"/>
          <w:b w:val="0"/>
          <w:bCs w:val="0"/>
          <w:sz w:val="32"/>
          <w:szCs w:val="32"/>
          <w:highlight w:val="none"/>
          <w:u w:val="none" w:color="auto"/>
          <w:lang w:val="en-US" w:eastAsia="zh-CN"/>
        </w:rPr>
        <w:t>街道</w:t>
      </w:r>
      <w:r>
        <w:rPr>
          <w:rFonts w:hint="eastAsia" w:ascii="仿宋_GB2312" w:hAnsi="仿宋_GB2312" w:eastAsia="仿宋_GB2312" w:cs="仿宋_GB2312"/>
          <w:b w:val="0"/>
          <w:bCs w:val="0"/>
          <w:sz w:val="32"/>
          <w:szCs w:val="32"/>
          <w:highlight w:val="none"/>
          <w:u w:val="none" w:color="auto"/>
          <w:lang w:eastAsia="zh-CN"/>
        </w:rPr>
        <w:t>各</w:t>
      </w:r>
      <w:r>
        <w:rPr>
          <w:rFonts w:hint="eastAsia" w:ascii="仿宋_GB2312" w:hAnsi="仿宋_GB2312" w:eastAsia="仿宋_GB2312" w:cs="仿宋_GB2312"/>
          <w:b w:val="0"/>
          <w:bCs w:val="0"/>
          <w:sz w:val="32"/>
          <w:szCs w:val="32"/>
          <w:highlight w:val="none"/>
          <w:u w:val="none" w:color="auto"/>
        </w:rPr>
        <w:t>部门和生产经营单位统筹发展和安全的理念进一步强化，坚守安全红线的意识更加强烈，</w:t>
      </w:r>
      <w:r>
        <w:rPr>
          <w:rFonts w:hint="eastAsia" w:ascii="仿宋_GB2312" w:hAnsi="仿宋_GB2312" w:eastAsia="仿宋_GB2312" w:cs="仿宋_GB2312"/>
          <w:b w:val="0"/>
          <w:bCs w:val="0"/>
          <w:sz w:val="32"/>
          <w:szCs w:val="32"/>
          <w:highlight w:val="none"/>
          <w:u w:val="none" w:color="auto"/>
          <w:lang w:eastAsia="zh-CN"/>
        </w:rPr>
        <w:t>消</w:t>
      </w:r>
      <w:r>
        <w:rPr>
          <w:rFonts w:hint="eastAsia" w:ascii="仿宋_GB2312" w:hAnsi="仿宋_GB2312" w:eastAsia="仿宋_GB2312" w:cs="仿宋_GB2312"/>
          <w:b w:val="0"/>
          <w:bCs w:val="0"/>
          <w:sz w:val="32"/>
          <w:szCs w:val="32"/>
          <w:highlight w:val="none"/>
          <w:u w:val="none" w:color="auto"/>
        </w:rPr>
        <w:t>减重大安全风险、消除重大事故隐患的积极性主动性显著增强；重点行业领域建立健全“一件事”由牵头部门组织推动、各相关部门齐抓共管，全链条排查整治重大事故隐患的责任体系</w:t>
      </w:r>
      <w:r>
        <w:rPr>
          <w:rFonts w:hint="eastAsia" w:ascii="仿宋_GB2312" w:hAnsi="仿宋_GB2312" w:eastAsia="仿宋_GB2312" w:cs="仿宋_GB2312"/>
          <w:b w:val="0"/>
          <w:bCs w:val="0"/>
          <w:sz w:val="32"/>
          <w:szCs w:val="32"/>
          <w:highlight w:val="none"/>
          <w:u w:val="none" w:color="auto"/>
          <w:lang w:eastAsia="zh-CN"/>
        </w:rPr>
        <w:t>，安全监管能力显著提升</w:t>
      </w:r>
      <w:r>
        <w:rPr>
          <w:rFonts w:hint="eastAsia" w:ascii="仿宋_GB2312" w:hAnsi="仿宋_GB2312" w:eastAsia="仿宋_GB2312" w:cs="仿宋_GB2312"/>
          <w:b w:val="0"/>
          <w:bCs w:val="0"/>
          <w:sz w:val="32"/>
          <w:szCs w:val="32"/>
          <w:highlight w:val="none"/>
          <w:u w:val="none" w:color="auto"/>
        </w:rPr>
        <w:t>；2024年底前基本消除2023年及以前排查发现的重大事故隐患存量，2025年底前有效</w:t>
      </w:r>
      <w:r>
        <w:rPr>
          <w:rFonts w:hint="eastAsia" w:hAnsi="仿宋_GB2312" w:cs="仿宋_GB2312"/>
          <w:b w:val="0"/>
          <w:bCs w:val="0"/>
          <w:sz w:val="32"/>
          <w:szCs w:val="32"/>
          <w:highlight w:val="none"/>
          <w:u w:val="none" w:color="auto"/>
          <w:lang w:eastAsia="zh-CN"/>
        </w:rPr>
        <w:t>压减</w:t>
      </w:r>
      <w:r>
        <w:rPr>
          <w:rFonts w:hint="eastAsia" w:ascii="仿宋_GB2312" w:hAnsi="仿宋_GB2312" w:eastAsia="仿宋_GB2312" w:cs="仿宋_GB2312"/>
          <w:b w:val="0"/>
          <w:bCs w:val="0"/>
          <w:sz w:val="32"/>
          <w:szCs w:val="32"/>
          <w:highlight w:val="none"/>
          <w:u w:val="none" w:color="auto"/>
        </w:rPr>
        <w:t>重大事故隐患增量，2026年底前形成重大事故隐患动态清零的常态化机制；针对重大</w:t>
      </w:r>
      <w:r>
        <w:rPr>
          <w:rFonts w:hint="eastAsia" w:ascii="仿宋_GB2312" w:hAnsi="仿宋_GB2312" w:eastAsia="仿宋_GB2312" w:cs="仿宋_GB2312"/>
          <w:b w:val="0"/>
          <w:bCs w:val="0"/>
          <w:sz w:val="32"/>
          <w:szCs w:val="32"/>
          <w:highlight w:val="none"/>
          <w:u w:val="none" w:color="auto"/>
          <w:lang w:val="en-US" w:eastAsia="zh-CN"/>
        </w:rPr>
        <w:t>安全风险</w:t>
      </w:r>
      <w:r>
        <w:rPr>
          <w:rFonts w:hint="eastAsia" w:ascii="仿宋_GB2312" w:hAnsi="仿宋_GB2312" w:eastAsia="仿宋_GB2312" w:cs="仿宋_GB2312"/>
          <w:b w:val="0"/>
          <w:bCs w:val="0"/>
          <w:sz w:val="32"/>
          <w:szCs w:val="32"/>
          <w:highlight w:val="none"/>
          <w:u w:val="none" w:color="auto"/>
        </w:rPr>
        <w:t>的一批“人防、技防、工程防、管理</w:t>
      </w:r>
      <w:r>
        <w:rPr>
          <w:rFonts w:hint="eastAsia" w:ascii="仿宋_GB2312" w:hAnsi="仿宋_GB2312" w:eastAsia="仿宋_GB2312" w:cs="仿宋_GB2312"/>
          <w:b w:val="0"/>
          <w:bCs w:val="0"/>
          <w:sz w:val="32"/>
          <w:szCs w:val="32"/>
          <w:highlight w:val="none"/>
          <w:u w:val="none" w:color="auto"/>
          <w:shd w:val="clear" w:color="auto" w:fill="FFFFFF"/>
        </w:rPr>
        <w:t>防</w:t>
      </w:r>
      <w:r>
        <w:rPr>
          <w:rFonts w:hint="eastAsia" w:ascii="仿宋_GB2312" w:hAnsi="仿宋_GB2312" w:eastAsia="仿宋_GB2312" w:cs="仿宋_GB2312"/>
          <w:b w:val="0"/>
          <w:bCs w:val="0"/>
          <w:sz w:val="32"/>
          <w:szCs w:val="32"/>
          <w:highlight w:val="none"/>
          <w:u w:val="none" w:color="auto"/>
        </w:rPr>
        <w:t>”措施落地见效，本质安全水平大幅提升；</w:t>
      </w:r>
      <w:r>
        <w:rPr>
          <w:rFonts w:hint="eastAsia" w:hAnsi="仿宋_GB2312" w:cs="仿宋_GB2312"/>
          <w:b w:val="0"/>
          <w:bCs w:val="0"/>
          <w:sz w:val="32"/>
          <w:szCs w:val="32"/>
          <w:highlight w:val="none"/>
          <w:u w:val="none" w:color="auto"/>
          <w:lang w:eastAsia="zh-CN"/>
        </w:rPr>
        <w:t>坚决遏制重特大事故，有效防范较大事故，力争减少一般事故，实现事故起数和死亡人数“双下降”，确保我</w:t>
      </w:r>
      <w:r>
        <w:rPr>
          <w:rFonts w:hint="eastAsia" w:hAnsi="仿宋_GB2312" w:cs="仿宋_GB2312"/>
          <w:b w:val="0"/>
          <w:bCs w:val="0"/>
          <w:sz w:val="32"/>
          <w:szCs w:val="32"/>
          <w:highlight w:val="none"/>
          <w:u w:val="none" w:color="auto"/>
          <w:lang w:val="en-US" w:eastAsia="zh-CN"/>
        </w:rPr>
        <w:t>街道安委办安</w:t>
      </w:r>
      <w:r>
        <w:rPr>
          <w:rFonts w:hint="eastAsia" w:hAnsi="仿宋_GB2312" w:cs="仿宋_GB2312"/>
          <w:b w:val="0"/>
          <w:bCs w:val="0"/>
          <w:sz w:val="32"/>
          <w:szCs w:val="32"/>
          <w:highlight w:val="none"/>
          <w:u w:val="none" w:color="auto"/>
          <w:lang w:eastAsia="zh-CN"/>
        </w:rPr>
        <w:t>全生产形势持</w:t>
      </w:r>
      <w:bookmarkStart w:id="1" w:name="_GoBack"/>
      <w:bookmarkEnd w:id="1"/>
      <w:r>
        <w:rPr>
          <w:rFonts w:hint="eastAsia" w:hAnsi="仿宋_GB2312" w:cs="仿宋_GB2312"/>
          <w:b w:val="0"/>
          <w:bCs w:val="0"/>
          <w:sz w:val="32"/>
          <w:szCs w:val="32"/>
          <w:highlight w:val="none"/>
          <w:u w:val="none" w:color="auto"/>
          <w:lang w:eastAsia="zh-CN"/>
        </w:rPr>
        <w:t>续稳定</w:t>
      </w:r>
      <w:r>
        <w:rPr>
          <w:rFonts w:hint="eastAsia" w:ascii="仿宋_GB2312" w:hAnsi="仿宋_GB2312" w:eastAsia="仿宋_GB2312" w:cs="仿宋_GB2312"/>
          <w:b w:val="0"/>
          <w:bCs w:val="0"/>
          <w:sz w:val="32"/>
          <w:szCs w:val="32"/>
          <w:highlight w:val="none"/>
          <w:u w:val="none" w:color="auto"/>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08" w:firstLineChars="200"/>
        <w:textAlignment w:val="auto"/>
        <w:rPr>
          <w:rFonts w:hint="eastAsia" w:ascii="宋体" w:hAnsi="宋体" w:eastAsia="黑体" w:cs="黑体"/>
          <w:b w:val="0"/>
          <w:bCs w:val="0"/>
          <w:sz w:val="32"/>
          <w:szCs w:val="32"/>
          <w:highlight w:val="none"/>
          <w:u w:val="none" w:color="auto"/>
        </w:rPr>
      </w:pPr>
      <w:r>
        <w:rPr>
          <w:rFonts w:hint="eastAsia" w:ascii="宋体" w:hAnsi="宋体" w:eastAsia="黑体" w:cs="黑体"/>
          <w:b w:val="0"/>
          <w:bCs w:val="0"/>
          <w:sz w:val="32"/>
          <w:szCs w:val="32"/>
          <w:highlight w:val="none"/>
          <w:u w:val="none" w:color="auto"/>
        </w:rPr>
        <w:t>二、</w:t>
      </w:r>
      <w:r>
        <w:rPr>
          <w:rFonts w:hint="eastAsia" w:ascii="宋体" w:hAnsi="宋体" w:eastAsia="黑体" w:cs="黑体"/>
          <w:b w:val="0"/>
          <w:bCs w:val="0"/>
          <w:sz w:val="32"/>
          <w:szCs w:val="32"/>
          <w:highlight w:val="none"/>
          <w:u w:val="none" w:color="auto"/>
          <w:lang w:eastAsia="zh-CN"/>
        </w:rPr>
        <w:t>任务</w:t>
      </w:r>
      <w:r>
        <w:rPr>
          <w:rFonts w:hint="eastAsia" w:ascii="宋体" w:hAnsi="宋体" w:eastAsia="黑体" w:cs="黑体"/>
          <w:b w:val="0"/>
          <w:bCs w:val="0"/>
          <w:sz w:val="32"/>
          <w:szCs w:val="32"/>
          <w:highlight w:val="none"/>
          <w:u w:val="none" w:color="auto"/>
        </w:rPr>
        <w:t>分工</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宋体" w:hAnsi="宋体" w:eastAsia="仿宋_GB2312" w:cs="仿宋_GB2312"/>
          <w:b w:val="0"/>
          <w:bCs w:val="0"/>
          <w:sz w:val="32"/>
          <w:szCs w:val="32"/>
          <w:highlight w:val="none"/>
          <w:u w:val="none" w:color="auto"/>
        </w:rPr>
      </w:pPr>
      <w:r>
        <w:rPr>
          <w:rFonts w:hint="eastAsia" w:ascii="宋体" w:hAnsi="宋体" w:cs="仿宋_GB2312"/>
          <w:b w:val="0"/>
          <w:bCs w:val="0"/>
          <w:sz w:val="32"/>
          <w:szCs w:val="32"/>
          <w:highlight w:val="none"/>
          <w:u w:val="none" w:color="auto"/>
          <w:lang w:val="en-US" w:eastAsia="zh-CN"/>
        </w:rPr>
        <w:t>安委办</w:t>
      </w:r>
      <w:r>
        <w:rPr>
          <w:rFonts w:hint="eastAsia" w:ascii="宋体" w:hAnsi="宋体" w:cs="仿宋_GB2312"/>
          <w:b w:val="0"/>
          <w:bCs w:val="0"/>
          <w:sz w:val="32"/>
          <w:szCs w:val="32"/>
          <w:highlight w:val="none"/>
          <w:u w:val="none" w:color="auto"/>
          <w:lang w:eastAsia="zh-CN"/>
        </w:rPr>
        <w:t>会</w:t>
      </w:r>
      <w:r>
        <w:rPr>
          <w:rFonts w:hint="eastAsia" w:ascii="宋体" w:hAnsi="宋体" w:eastAsia="仿宋_GB2312" w:cs="仿宋_GB2312"/>
          <w:b w:val="0"/>
          <w:bCs w:val="0"/>
          <w:sz w:val="32"/>
          <w:szCs w:val="32"/>
          <w:highlight w:val="none"/>
          <w:u w:val="none" w:color="auto"/>
        </w:rPr>
        <w:t>统筹做好</w:t>
      </w:r>
      <w:r>
        <w:rPr>
          <w:rFonts w:hint="eastAsia" w:ascii="宋体" w:hAnsi="宋体" w:cs="仿宋_GB2312"/>
          <w:b w:val="0"/>
          <w:bCs w:val="0"/>
          <w:sz w:val="32"/>
          <w:szCs w:val="32"/>
          <w:highlight w:val="none"/>
          <w:u w:val="none" w:color="auto"/>
          <w:lang w:val="en-US" w:eastAsia="zh-CN"/>
        </w:rPr>
        <w:t>全街道</w:t>
      </w:r>
      <w:r>
        <w:rPr>
          <w:rFonts w:hint="eastAsia" w:ascii="宋体" w:hAnsi="宋体" w:eastAsia="仿宋_GB2312" w:cs="仿宋_GB2312"/>
          <w:b w:val="0"/>
          <w:bCs w:val="0"/>
          <w:sz w:val="32"/>
          <w:szCs w:val="32"/>
          <w:highlight w:val="none"/>
          <w:u w:val="none" w:color="auto"/>
        </w:rPr>
        <w:t>安全生产治本攻坚三年行动的组织推动。</w:t>
      </w:r>
      <w:r>
        <w:rPr>
          <w:rFonts w:hint="eastAsia" w:ascii="宋体" w:hAnsi="宋体" w:cs="仿宋_GB2312"/>
          <w:b w:val="0"/>
          <w:bCs w:val="0"/>
          <w:sz w:val="32"/>
          <w:szCs w:val="32"/>
          <w:highlight w:val="none"/>
          <w:u w:val="none" w:color="auto"/>
          <w:lang w:val="en-US" w:eastAsia="zh-CN"/>
        </w:rPr>
        <w:t>安委办</w:t>
      </w:r>
      <w:r>
        <w:rPr>
          <w:rFonts w:hint="eastAsia" w:ascii="宋体" w:hAnsi="宋体" w:cs="仿宋_GB2312"/>
          <w:b w:val="0"/>
          <w:bCs w:val="0"/>
          <w:sz w:val="32"/>
          <w:szCs w:val="32"/>
          <w:highlight w:val="none"/>
          <w:u w:val="none" w:color="auto"/>
          <w:lang w:eastAsia="zh-CN"/>
        </w:rPr>
        <w:t>会有关成员单位及</w:t>
      </w:r>
      <w:r>
        <w:rPr>
          <w:rFonts w:hint="eastAsia" w:ascii="宋体" w:hAnsi="宋体" w:cs="仿宋_GB2312"/>
          <w:b w:val="0"/>
          <w:bCs w:val="0"/>
          <w:sz w:val="32"/>
          <w:szCs w:val="32"/>
          <w:highlight w:val="none"/>
          <w:u w:val="none" w:color="auto"/>
          <w:lang w:val="en-US" w:eastAsia="zh-CN"/>
        </w:rPr>
        <w:t>街道</w:t>
      </w:r>
      <w:r>
        <w:rPr>
          <w:rFonts w:hint="eastAsia" w:ascii="宋体" w:hAnsi="宋体" w:cs="仿宋_GB2312"/>
          <w:b w:val="0"/>
          <w:bCs w:val="0"/>
          <w:sz w:val="32"/>
          <w:szCs w:val="32"/>
          <w:highlight w:val="none"/>
          <w:u w:val="none" w:color="auto"/>
          <w:lang w:eastAsia="zh-CN"/>
        </w:rPr>
        <w:t>其他有关部门要按照“三管三必须”和“谁主管、谁负责”“谁审批、谁负责”的原则，针对行业领域的重大事故隐患判定标准或重点检查事项，分别制定本部门单位的治本攻坚三年行动子方案。</w:t>
      </w:r>
      <w:r>
        <w:rPr>
          <w:rFonts w:hint="eastAsia" w:ascii="宋体" w:hAnsi="宋体" w:eastAsia="仿宋_GB2312" w:cs="仿宋_GB2312"/>
          <w:b w:val="0"/>
          <w:bCs w:val="0"/>
          <w:sz w:val="32"/>
          <w:szCs w:val="32"/>
          <w:highlight w:val="none"/>
          <w:u w:val="none" w:color="auto"/>
        </w:rPr>
        <w:t>其</w:t>
      </w:r>
      <w:r>
        <w:rPr>
          <w:rFonts w:hint="eastAsia" w:ascii="宋体" w:hAnsi="宋体" w:eastAsia="仿宋_GB2312" w:cs="仿宋_GB2312"/>
          <w:b w:val="0"/>
          <w:bCs w:val="0"/>
          <w:sz w:val="32"/>
          <w:szCs w:val="32"/>
          <w:highlight w:val="none"/>
          <w:u w:val="none" w:color="auto"/>
          <w:lang w:eastAsia="zh-CN"/>
        </w:rPr>
        <w:t>他</w:t>
      </w:r>
      <w:r>
        <w:rPr>
          <w:rFonts w:hint="eastAsia" w:ascii="宋体" w:hAnsi="宋体" w:eastAsia="仿宋_GB2312" w:cs="仿宋_GB2312"/>
          <w:b w:val="0"/>
          <w:bCs w:val="0"/>
          <w:sz w:val="32"/>
          <w:szCs w:val="32"/>
          <w:highlight w:val="none"/>
          <w:u w:val="none" w:color="auto"/>
        </w:rPr>
        <w:t>负有安全生产管理责任的行业领域主管部门，要在方案中将行业领域安全生产的督促指导职责明确细化为若干条具体措施，从行业规划、产业政策、行政许可等方面加强本行业领域安全生产治本攻坚工作，建立健全定期会同负有安全生产监督管理职责的有关部门开展联合督导检查、重大事故隐患排查整治等工作的常态化机制，结合行业领域特点针对性强化安全培训和警示教育。</w:t>
      </w:r>
      <w:r>
        <w:rPr>
          <w:rFonts w:hint="eastAsia" w:ascii="宋体" w:hAnsi="宋体" w:cs="仿宋_GB2312"/>
          <w:b w:val="0"/>
          <w:bCs w:val="0"/>
          <w:sz w:val="32"/>
          <w:szCs w:val="32"/>
          <w:highlight w:val="none"/>
          <w:u w:val="none" w:color="auto"/>
          <w:lang w:val="en-US" w:eastAsia="zh-CN"/>
        </w:rPr>
        <w:t>安委办</w:t>
      </w:r>
      <w:r>
        <w:rPr>
          <w:rFonts w:hint="eastAsia" w:ascii="宋体" w:hAnsi="宋体" w:eastAsia="仿宋_GB2312" w:cs="仿宋_GB2312"/>
          <w:b w:val="0"/>
          <w:bCs w:val="0"/>
          <w:sz w:val="32"/>
          <w:szCs w:val="32"/>
          <w:highlight w:val="none"/>
          <w:u w:val="none" w:color="auto"/>
        </w:rPr>
        <w:t>其</w:t>
      </w:r>
      <w:r>
        <w:rPr>
          <w:rFonts w:hint="eastAsia" w:ascii="宋体" w:hAnsi="宋体" w:eastAsia="仿宋_GB2312" w:cs="仿宋_GB2312"/>
          <w:b w:val="0"/>
          <w:bCs w:val="0"/>
          <w:sz w:val="32"/>
          <w:szCs w:val="32"/>
          <w:highlight w:val="none"/>
          <w:u w:val="none" w:color="auto"/>
          <w:lang w:eastAsia="zh-CN"/>
        </w:rPr>
        <w:t>他</w:t>
      </w:r>
      <w:r>
        <w:rPr>
          <w:rFonts w:hint="eastAsia" w:ascii="宋体" w:hAnsi="宋体" w:eastAsia="仿宋_GB2312" w:cs="仿宋_GB2312"/>
          <w:b w:val="0"/>
          <w:bCs w:val="0"/>
          <w:sz w:val="32"/>
          <w:szCs w:val="32"/>
          <w:highlight w:val="none"/>
          <w:u w:val="none" w:color="auto"/>
        </w:rPr>
        <w:t>成员单位要在职责范围内为安全生产治本攻坚提供支持保障，共同推进安全发展。</w:t>
      </w:r>
    </w:p>
    <w:p>
      <w:pPr>
        <w:keepNext w:val="0"/>
        <w:keepLines w:val="0"/>
        <w:pageBreakBefore w:val="0"/>
        <w:widowControl w:val="0"/>
        <w:numPr>
          <w:ilvl w:val="0"/>
          <w:numId w:val="2"/>
        </w:numPr>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宋体" w:hAnsi="宋体" w:eastAsia="黑体" w:cs="仿宋_GB2312"/>
          <w:b w:val="0"/>
          <w:bCs w:val="0"/>
          <w:sz w:val="32"/>
          <w:szCs w:val="32"/>
          <w:highlight w:val="none"/>
          <w:u w:val="none" w:color="auto"/>
          <w:lang w:eastAsia="zh-CN"/>
        </w:rPr>
      </w:pPr>
      <w:r>
        <w:rPr>
          <w:rFonts w:hint="eastAsia" w:ascii="宋体" w:hAnsi="宋体" w:eastAsia="黑体" w:cs="仿宋_GB2312"/>
          <w:b w:val="0"/>
          <w:bCs w:val="0"/>
          <w:sz w:val="32"/>
          <w:szCs w:val="32"/>
          <w:highlight w:val="none"/>
          <w:u w:val="none" w:color="auto"/>
        </w:rPr>
        <w:t>主要任务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08" w:firstLineChars="200"/>
        <w:textAlignment w:val="auto"/>
        <w:rPr>
          <w:rFonts w:hint="eastAsia" w:ascii="楷体_GB2312" w:hAnsi="楷体_GB2312" w:eastAsia="楷体_GB2312" w:cs="楷体_GB2312"/>
          <w:b/>
          <w:bCs/>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（一）</w:t>
      </w:r>
      <w:r>
        <w:rPr>
          <w:rFonts w:eastAsia="楷体_GB2312"/>
          <w:b/>
          <w:bCs/>
          <w:sz w:val="32"/>
          <w:szCs w:val="32"/>
          <w:highlight w:val="none"/>
        </w:rPr>
        <w:t>牢固树立安全理念，开展生产经营单位安全管理人员安全教育培训行动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仿宋_GB2312" w:hAnsi="仿宋_GB2312" w:eastAsia="仿宋_GB2312" w:cs="仿宋_GB2312"/>
          <w:b w:val="0"/>
          <w:bCs w:val="0"/>
          <w:sz w:val="32"/>
          <w:szCs w:val="32"/>
          <w:highlight w:val="none"/>
          <w:u w:val="none" w:color="auto"/>
          <w:lang w:eastAsia="zh-CN"/>
        </w:rPr>
      </w:pPr>
      <w:r>
        <w:rPr>
          <w:rFonts w:hint="eastAsia" w:hAnsi="仿宋_GB2312" w:cs="仿宋_GB2312"/>
          <w:b w:val="0"/>
          <w:bCs w:val="0"/>
          <w:sz w:val="32"/>
          <w:szCs w:val="32"/>
          <w:highlight w:val="none"/>
          <w:u w:val="none" w:color="auto"/>
          <w:lang w:val="en-US" w:eastAsia="zh-CN"/>
        </w:rPr>
        <w:t>1</w:t>
      </w:r>
      <w:r>
        <w:rPr>
          <w:rFonts w:hint="eastAsia" w:ascii="仿宋_GB2312" w:hAnsi="仿宋_GB2312" w:cs="仿宋_GB2312"/>
          <w:b w:val="0"/>
          <w:bCs w:val="0"/>
          <w:sz w:val="32"/>
          <w:szCs w:val="32"/>
          <w:highlight w:val="none"/>
          <w:u w:val="none" w:color="auto"/>
          <w:lang w:val="en-US" w:eastAsia="zh-CN"/>
        </w:rPr>
        <w:t>.</w:t>
      </w:r>
      <w:r>
        <w:rPr>
          <w:rFonts w:hint="eastAsia" w:ascii="仿宋_GB2312" w:hAnsi="仿宋_GB2312" w:eastAsia="仿宋_GB2312" w:cs="仿宋_GB2312"/>
          <w:b w:val="0"/>
          <w:bCs w:val="0"/>
          <w:sz w:val="32"/>
          <w:szCs w:val="32"/>
          <w:highlight w:val="none"/>
          <w:u w:val="none" w:color="auto"/>
          <w:lang w:eastAsia="zh-CN"/>
        </w:rPr>
        <w:t>结合我</w:t>
      </w:r>
      <w:r>
        <w:rPr>
          <w:rFonts w:hint="eastAsia" w:hAnsi="仿宋_GB2312" w:cs="仿宋_GB2312"/>
          <w:b w:val="0"/>
          <w:bCs w:val="0"/>
          <w:sz w:val="32"/>
          <w:szCs w:val="32"/>
          <w:highlight w:val="none"/>
          <w:u w:val="none" w:color="auto"/>
          <w:lang w:val="en-US" w:eastAsia="zh-CN"/>
        </w:rPr>
        <w:t>街道</w:t>
      </w:r>
      <w:r>
        <w:rPr>
          <w:rFonts w:hint="eastAsia" w:ascii="仿宋_GB2312" w:hAnsi="仿宋_GB2312" w:eastAsia="仿宋_GB2312" w:cs="仿宋_GB2312"/>
          <w:b w:val="0"/>
          <w:bCs w:val="0"/>
          <w:sz w:val="32"/>
          <w:szCs w:val="32"/>
          <w:highlight w:val="none"/>
          <w:u w:val="none" w:color="auto"/>
          <w:lang w:eastAsia="zh-CN"/>
        </w:rPr>
        <w:t>实际，组织有关重点行业领域生产经营单位主要负责人及安全管理人员开展安全教育培训。2024年，重点开展燃气、</w:t>
      </w:r>
      <w:r>
        <w:rPr>
          <w:rFonts w:hint="eastAsia" w:hAnsi="仿宋_GB2312" w:cs="仿宋_GB2312"/>
          <w:b w:val="0"/>
          <w:bCs w:val="0"/>
          <w:sz w:val="32"/>
          <w:szCs w:val="32"/>
          <w:highlight w:val="none"/>
          <w:u w:val="none" w:color="auto"/>
          <w:lang w:eastAsia="zh-CN"/>
        </w:rPr>
        <w:t>重点文物建筑、</w:t>
      </w:r>
      <w:r>
        <w:rPr>
          <w:rFonts w:hint="eastAsia" w:ascii="仿宋_GB2312" w:hAnsi="仿宋_GB2312" w:eastAsia="仿宋_GB2312" w:cs="仿宋_GB2312"/>
          <w:b w:val="0"/>
          <w:bCs w:val="0"/>
          <w:sz w:val="32"/>
          <w:szCs w:val="32"/>
          <w:highlight w:val="none"/>
          <w:u w:val="none" w:color="auto"/>
          <w:lang w:eastAsia="zh-CN"/>
        </w:rPr>
        <w:t>消防安全</w:t>
      </w:r>
      <w:r>
        <w:rPr>
          <w:rFonts w:hint="eastAsia" w:hAnsi="仿宋_GB2312" w:cs="仿宋_GB2312"/>
          <w:b w:val="0"/>
          <w:bCs w:val="0"/>
          <w:sz w:val="32"/>
          <w:szCs w:val="32"/>
          <w:highlight w:val="none"/>
          <w:u w:val="none" w:color="auto"/>
          <w:lang w:eastAsia="zh-CN"/>
        </w:rPr>
        <w:t>责任人</w:t>
      </w:r>
      <w:r>
        <w:rPr>
          <w:rFonts w:hint="eastAsia" w:ascii="仿宋_GB2312" w:hAnsi="仿宋_GB2312" w:eastAsia="仿宋_GB2312" w:cs="仿宋_GB2312"/>
          <w:b w:val="0"/>
          <w:bCs w:val="0"/>
          <w:sz w:val="32"/>
          <w:szCs w:val="32"/>
          <w:highlight w:val="none"/>
          <w:u w:val="none" w:color="auto"/>
          <w:lang w:eastAsia="zh-CN"/>
        </w:rPr>
        <w:t>集中培训；2025年</w:t>
      </w:r>
      <w:r>
        <w:rPr>
          <w:rFonts w:hint="eastAsia" w:hAnsi="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lang w:eastAsia="zh-CN"/>
        </w:rPr>
        <w:t>重点开展烟花爆竹批发企业、工贸等重点生产经营单位主要负责人和安全管理人员集中培训；2026年</w:t>
      </w:r>
      <w:r>
        <w:rPr>
          <w:rFonts w:hint="eastAsia" w:hAnsi="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lang w:eastAsia="zh-CN"/>
        </w:rPr>
        <w:t>重点开展</w:t>
      </w:r>
      <w:r>
        <w:rPr>
          <w:rFonts w:hint="eastAsia" w:hAnsi="仿宋_GB2312" w:cs="仿宋_GB2312"/>
          <w:b w:val="0"/>
          <w:bCs w:val="0"/>
          <w:sz w:val="32"/>
          <w:szCs w:val="32"/>
          <w:highlight w:val="none"/>
          <w:u w:val="none" w:color="auto"/>
          <w:lang w:eastAsia="zh-CN"/>
        </w:rPr>
        <w:t>基层卫生医疗机构、</w:t>
      </w:r>
      <w:r>
        <w:rPr>
          <w:rFonts w:hint="eastAsia" w:ascii="仿宋_GB2312" w:hAnsi="仿宋_GB2312" w:eastAsia="仿宋_GB2312" w:cs="仿宋_GB2312"/>
          <w:b w:val="0"/>
          <w:bCs w:val="0"/>
          <w:sz w:val="32"/>
          <w:szCs w:val="32"/>
          <w:highlight w:val="none"/>
          <w:u w:val="none" w:color="auto"/>
          <w:lang w:eastAsia="zh-CN"/>
        </w:rPr>
        <w:t>特种设备使用等生产经营单位主要负责人和安全管理人员集中培训</w:t>
      </w:r>
      <w:r>
        <w:rPr>
          <w:rFonts w:hint="eastAsia" w:hAnsi="仿宋_GB2312" w:cs="仿宋_GB2312"/>
          <w:b w:val="0"/>
          <w:bCs w:val="0"/>
          <w:sz w:val="32"/>
          <w:szCs w:val="32"/>
          <w:highlight w:val="none"/>
          <w:u w:val="none" w:color="auto"/>
          <w:lang w:eastAsia="zh-CN"/>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楷体_GB2312" w:hAnsi="楷体_GB2312" w:eastAsia="楷体_GB2312" w:cs="楷体_GB2312"/>
          <w:b/>
          <w:bCs/>
          <w:kern w:val="2"/>
          <w:sz w:val="32"/>
          <w:szCs w:val="32"/>
          <w:highlight w:val="none"/>
          <w:u w:val="none" w:color="auto"/>
          <w:lang w:val="en-US" w:eastAsia="zh-CN" w:bidi="ar-SA"/>
        </w:rPr>
      </w:pPr>
      <w:r>
        <w:rPr>
          <w:rFonts w:eastAsia="楷体_GB2312"/>
          <w:b/>
          <w:bCs/>
          <w:sz w:val="32"/>
          <w:szCs w:val="32"/>
          <w:highlight w:val="none"/>
        </w:rPr>
        <w:t>压实压紧安全责任，</w:t>
      </w:r>
      <w:r>
        <w:rPr>
          <w:rFonts w:hint="eastAsia" w:ascii="楷体_GB2312" w:hAnsi="楷体_GB2312" w:eastAsia="楷体_GB2312" w:cs="楷体_GB2312"/>
          <w:b/>
          <w:bCs/>
          <w:kern w:val="2"/>
          <w:sz w:val="32"/>
          <w:szCs w:val="32"/>
          <w:highlight w:val="none"/>
          <w:u w:val="none" w:color="auto"/>
          <w:lang w:val="en-US" w:eastAsia="zh-CN" w:bidi="ar-SA"/>
        </w:rPr>
        <w:t>开展重大事故隐患动态清零行动</w:t>
      </w:r>
    </w:p>
    <w:p>
      <w:pPr>
        <w:pStyle w:val="28"/>
        <w:keepNext w:val="0"/>
        <w:keepLines w:val="0"/>
        <w:pageBreakBefore w:val="0"/>
        <w:widowControl w:val="0"/>
        <w:numPr>
          <w:ilvl w:val="0"/>
          <w:numId w:val="0"/>
        </w:numPr>
        <w:kinsoku/>
        <w:wordWrap/>
        <w:overflowPunct/>
        <w:topLinePunct w:val="0"/>
        <w:autoSpaceDE/>
        <w:autoSpaceDN/>
        <w:bidi w:val="0"/>
        <w:adjustRightInd w:val="0"/>
        <w:snapToGrid w:val="0"/>
        <w:spacing w:after="0" w:line="580" w:lineRule="exact"/>
        <w:ind w:left="0" w:leftChars="0" w:firstLine="608" w:firstLineChars="200"/>
        <w:textAlignment w:val="auto"/>
        <w:rPr>
          <w:rFonts w:hint="eastAsia" w:ascii="仿宋_GB2312" w:hAnsi="仿宋_GB2312" w:eastAsia="仿宋_GB2312" w:cs="仿宋_GB2312"/>
          <w:sz w:val="32"/>
          <w:highlight w:val="none"/>
          <w:u w:val="none" w:color="auto"/>
          <w:lang w:val="en-US" w:eastAsia="zh-CN"/>
        </w:rPr>
      </w:pPr>
      <w:r>
        <w:rPr>
          <w:rFonts w:hint="eastAsia" w:ascii="仿宋_GB2312" w:hAnsi="仿宋_GB2312" w:eastAsia="仿宋_GB2312" w:cs="仿宋_GB2312"/>
          <w:b w:val="0"/>
          <w:bCs w:val="0"/>
          <w:sz w:val="32"/>
          <w:szCs w:val="32"/>
          <w:highlight w:val="none"/>
          <w:u w:val="none" w:color="auto"/>
          <w:lang w:val="en-US" w:eastAsia="zh-CN"/>
        </w:rPr>
        <w:t>2.安委办会要加强督促指导，推动落实属地安全责任。</w:t>
      </w:r>
      <w:r>
        <w:rPr>
          <w:rFonts w:hint="eastAsia" w:ascii="仿宋_GB2312" w:hAnsi="仿宋_GB2312" w:eastAsia="仿宋_GB2312" w:cs="仿宋_GB2312"/>
          <w:b w:val="0"/>
          <w:bCs w:val="0"/>
          <w:sz w:val="32"/>
          <w:szCs w:val="32"/>
          <w:highlight w:val="none"/>
          <w:u w:val="none" w:color="auto"/>
        </w:rPr>
        <w:t>全面规范</w:t>
      </w:r>
      <w:r>
        <w:rPr>
          <w:rFonts w:hint="eastAsia" w:ascii="仿宋_GB2312" w:hAnsi="仿宋_GB2312" w:eastAsia="仿宋_GB2312" w:cs="仿宋_GB2312"/>
          <w:b w:val="0"/>
          <w:bCs w:val="0"/>
          <w:sz w:val="32"/>
          <w:szCs w:val="32"/>
          <w:highlight w:val="none"/>
          <w:u w:val="none" w:color="auto"/>
          <w:lang w:eastAsia="zh-CN"/>
        </w:rPr>
        <w:t>全</w:t>
      </w:r>
      <w:r>
        <w:rPr>
          <w:rFonts w:hint="eastAsia" w:ascii="仿宋_GB2312" w:hAnsi="仿宋_GB2312" w:eastAsia="仿宋_GB2312" w:cs="仿宋_GB2312"/>
          <w:b w:val="0"/>
          <w:bCs w:val="0"/>
          <w:sz w:val="32"/>
          <w:szCs w:val="32"/>
          <w:highlight w:val="none"/>
          <w:u w:val="none" w:color="auto"/>
          <w:lang w:val="en-US" w:eastAsia="zh-CN"/>
        </w:rPr>
        <w:t>街道</w:t>
      </w:r>
      <w:r>
        <w:rPr>
          <w:rFonts w:hint="eastAsia" w:ascii="仿宋_GB2312" w:hAnsi="仿宋_GB2312" w:eastAsia="仿宋_GB2312" w:cs="仿宋_GB2312"/>
          <w:b w:val="0"/>
          <w:bCs w:val="0"/>
          <w:sz w:val="32"/>
          <w:szCs w:val="32"/>
          <w:highlight w:val="none"/>
          <w:u w:val="none" w:color="auto"/>
        </w:rPr>
        <w:t>党政领导干部安全生产职责清单和年度任务清单。将安全生产、消防安全</w:t>
      </w:r>
      <w:r>
        <w:rPr>
          <w:rFonts w:hint="eastAsia" w:ascii="仿宋_GB2312" w:hAnsi="仿宋_GB2312" w:eastAsia="仿宋_GB2312" w:cs="仿宋_GB2312"/>
          <w:b w:val="0"/>
          <w:bCs w:val="0"/>
          <w:sz w:val="32"/>
          <w:szCs w:val="32"/>
          <w:highlight w:val="none"/>
          <w:u w:val="none" w:color="auto"/>
          <w:lang w:eastAsia="zh-CN"/>
        </w:rPr>
        <w:t>、应急处突</w:t>
      </w:r>
      <w:r>
        <w:rPr>
          <w:rFonts w:hint="eastAsia" w:ascii="仿宋_GB2312" w:hAnsi="仿宋_GB2312" w:eastAsia="仿宋_GB2312" w:cs="仿宋_GB2312"/>
          <w:b w:val="0"/>
          <w:bCs w:val="0"/>
          <w:sz w:val="32"/>
          <w:szCs w:val="32"/>
          <w:highlight w:val="none"/>
          <w:u w:val="none" w:color="auto"/>
        </w:rPr>
        <w:t>教育培训列入党政领导干部的必修课程，突出重大事故隐患排查整治方面的内容，加强经常性教育培训。</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rPr>
          <w:rFonts w:hint="eastAsia" w:ascii="仿宋_GB2312" w:hAnsi="仿宋_GB2312" w:eastAsia="仿宋_GB2312" w:cs="仿宋_GB2312"/>
          <w:sz w:val="32"/>
          <w:szCs w:val="32"/>
          <w:highlight w:val="none"/>
          <w:u w:val="none" w:color="auto"/>
          <w:lang w:eastAsia="zh-CN"/>
        </w:rPr>
      </w:pPr>
      <w:r>
        <w:rPr>
          <w:rFonts w:hint="eastAsia" w:hAnsi="仿宋_GB2312" w:cs="仿宋_GB2312"/>
          <w:b w:val="0"/>
          <w:bCs w:val="0"/>
          <w:sz w:val="32"/>
          <w:szCs w:val="32"/>
          <w:highlight w:val="none"/>
          <w:u w:val="none" w:color="auto"/>
          <w:lang w:val="en-US" w:eastAsia="zh-CN"/>
        </w:rPr>
        <w:t>3</w:t>
      </w:r>
      <w:r>
        <w:rPr>
          <w:rFonts w:hint="eastAsia" w:ascii="仿宋_GB2312" w:hAnsi="仿宋_GB2312" w:eastAsia="仿宋_GB2312" w:cs="仿宋_GB2312"/>
          <w:b w:val="0"/>
          <w:bCs w:val="0"/>
          <w:sz w:val="32"/>
          <w:szCs w:val="32"/>
          <w:highlight w:val="none"/>
          <w:u w:val="none" w:color="auto"/>
        </w:rPr>
        <w:t>.健全完善生产经营单位重大事故隐患自查自改常态化机制，生产经营单位主要负责人要每季度带队对本单位重大事故隐患排查整治情况至少开展1次检查（矿山、危险化学品、烟花爆竹、交通运输、建筑施工、民用爆炸物品等国家规定的高危行业领域每月至少1次），完善并落实生产经营单位</w:t>
      </w:r>
      <w:r>
        <w:rPr>
          <w:rFonts w:hint="eastAsia" w:ascii="仿宋_GB2312" w:hAnsi="仿宋_GB2312" w:eastAsia="仿宋_GB2312" w:cs="仿宋_GB2312"/>
          <w:b w:val="0"/>
          <w:bCs w:val="0"/>
          <w:sz w:val="32"/>
          <w:szCs w:val="32"/>
          <w:highlight w:val="none"/>
          <w:u w:val="none" w:color="auto"/>
          <w:lang w:val="en-US" w:eastAsia="zh-CN"/>
        </w:rPr>
        <w:t>全员</w:t>
      </w:r>
      <w:r>
        <w:rPr>
          <w:rFonts w:hint="eastAsia" w:ascii="仿宋_GB2312" w:hAnsi="仿宋_GB2312" w:eastAsia="仿宋_GB2312" w:cs="仿宋_GB2312"/>
          <w:b w:val="0"/>
          <w:bCs w:val="0"/>
          <w:sz w:val="32"/>
          <w:szCs w:val="32"/>
          <w:highlight w:val="none"/>
          <w:u w:val="none" w:color="auto"/>
        </w:rPr>
        <w:t>安全生产岗位责任制。</w:t>
      </w:r>
      <w:r>
        <w:rPr>
          <w:rFonts w:hint="eastAsia" w:ascii="仿宋_GB2312" w:hAnsi="仿宋_GB2312" w:eastAsia="仿宋_GB2312" w:cs="仿宋_GB2312"/>
          <w:b w:val="0"/>
          <w:bCs w:val="0"/>
          <w:sz w:val="32"/>
          <w:szCs w:val="32"/>
          <w:highlight w:val="none"/>
          <w:u w:val="none" w:color="auto"/>
          <w:lang w:eastAsia="zh-CN"/>
        </w:rPr>
        <w:t>完善行业领域专家、</w:t>
      </w:r>
      <w:r>
        <w:rPr>
          <w:rFonts w:hint="eastAsia" w:ascii="仿宋_GB2312" w:hAnsi="仿宋_GB2312" w:cs="仿宋_GB2312"/>
          <w:b w:val="0"/>
          <w:bCs w:val="0"/>
          <w:sz w:val="32"/>
          <w:szCs w:val="32"/>
          <w:highlight w:val="none"/>
          <w:u w:val="none" w:color="auto"/>
          <w:lang w:eastAsia="zh-CN"/>
        </w:rPr>
        <w:t>企业退休技安人员以及</w:t>
      </w:r>
      <w:r>
        <w:rPr>
          <w:rFonts w:hint="eastAsia" w:ascii="仿宋_GB2312" w:hAnsi="仿宋_GB2312" w:eastAsia="仿宋_GB2312" w:cs="仿宋_GB2312"/>
          <w:b w:val="0"/>
          <w:bCs w:val="0"/>
          <w:sz w:val="32"/>
          <w:szCs w:val="32"/>
          <w:highlight w:val="none"/>
          <w:u w:val="none" w:color="auto"/>
          <w:lang w:eastAsia="zh-CN"/>
        </w:rPr>
        <w:t>专业技术服务机构参与排查整治工作的长效机制，加大支撑保障力度，提高排查整治专业性。</w:t>
      </w:r>
      <w:r>
        <w:rPr>
          <w:rFonts w:hint="eastAsia" w:ascii="仿宋_GB2312" w:hAnsi="仿宋_GB2312" w:eastAsia="仿宋_GB2312" w:cs="仿宋_GB2312"/>
          <w:b w:val="0"/>
          <w:bCs w:val="0"/>
          <w:sz w:val="32"/>
          <w:szCs w:val="32"/>
          <w:highlight w:val="none"/>
          <w:u w:val="none" w:color="auto"/>
        </w:rPr>
        <w:t>对于未开展排查</w:t>
      </w:r>
      <w:r>
        <w:rPr>
          <w:rFonts w:hint="eastAsia" w:ascii="仿宋_GB2312" w:hAnsi="仿宋_GB2312" w:eastAsia="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lang w:val="en-US" w:eastAsia="zh-CN"/>
        </w:rPr>
        <w:t>明明有问题却查不出</w:t>
      </w:r>
      <w:r>
        <w:rPr>
          <w:rFonts w:hint="eastAsia" w:ascii="仿宋_GB2312" w:hAnsi="仿宋_GB2312" w:eastAsia="仿宋_GB2312" w:cs="仿宋_GB2312"/>
          <w:b w:val="0"/>
          <w:bCs w:val="0"/>
          <w:sz w:val="32"/>
          <w:szCs w:val="32"/>
          <w:highlight w:val="none"/>
          <w:u w:val="none" w:color="auto"/>
        </w:rPr>
        <w:t>或者查出后拒不整改等导致重大事故隐患长期存在的，参照事故调查处理，查清问题并</w:t>
      </w:r>
      <w:r>
        <w:rPr>
          <w:rFonts w:hint="eastAsia" w:ascii="仿宋_GB2312" w:hAnsi="仿宋_GB2312" w:eastAsia="仿宋_GB2312" w:cs="仿宋_GB2312"/>
          <w:b w:val="0"/>
          <w:bCs w:val="0"/>
          <w:sz w:val="32"/>
          <w:szCs w:val="32"/>
          <w:highlight w:val="none"/>
          <w:u w:val="none" w:color="auto"/>
          <w:lang w:eastAsia="zh-CN"/>
        </w:rPr>
        <w:t>依法依规</w:t>
      </w:r>
      <w:r>
        <w:rPr>
          <w:rFonts w:hint="eastAsia" w:ascii="仿宋_GB2312" w:hAnsi="仿宋_GB2312" w:eastAsia="仿宋_GB2312" w:cs="仿宋_GB2312"/>
          <w:b w:val="0"/>
          <w:bCs w:val="0"/>
          <w:sz w:val="32"/>
          <w:szCs w:val="32"/>
          <w:highlight w:val="none"/>
          <w:u w:val="none" w:color="auto"/>
        </w:rPr>
        <w:t>严肃责任追究。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textAlignment w:val="auto"/>
        <w:rPr>
          <w:rFonts w:hint="eastAsia" w:ascii="楷体_GB2312" w:hAnsi="楷体_GB2312" w:eastAsia="楷体_GB2312" w:cs="楷体_GB2312"/>
          <w:b/>
          <w:bCs/>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（三）完善安全发展规划，开展重大安全风险源头管控行</w:t>
      </w:r>
      <w:r>
        <w:rPr>
          <w:rFonts w:hint="eastAsia" w:ascii="楷体_GB2312" w:hAnsi="楷体_GB2312" w:eastAsia="楷体_GB2312" w:cs="楷体_GB2312"/>
          <w:b/>
          <w:bCs/>
          <w:kern w:val="2"/>
          <w:sz w:val="32"/>
          <w:szCs w:val="32"/>
          <w:highlight w:val="none"/>
          <w:u w:val="none" w:color="FFFFFF"/>
          <w:lang w:val="en-US" w:eastAsia="zh-CN" w:bidi="ar-SA"/>
        </w:rPr>
        <w:t>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08" w:firstLineChars="200"/>
        <w:textAlignment w:val="auto"/>
        <w:rPr>
          <w:rFonts w:hint="default" w:ascii="仿宋_GB2312" w:hAnsi="仿宋_GB2312" w:eastAsia="仿宋_GB2312" w:cs="仿宋_GB2312"/>
          <w:b w:val="0"/>
          <w:bCs w:val="0"/>
          <w:sz w:val="32"/>
          <w:szCs w:val="32"/>
          <w:highlight w:val="none"/>
          <w:u w:val="none" w:color="auto"/>
          <w:lang w:val="en-US" w:eastAsia="zh-CN"/>
        </w:rPr>
      </w:pPr>
      <w:r>
        <w:rPr>
          <w:rFonts w:hint="eastAsia" w:hAnsi="仿宋_GB2312" w:cs="仿宋_GB2312"/>
          <w:b w:val="0"/>
          <w:bCs w:val="0"/>
          <w:sz w:val="32"/>
          <w:szCs w:val="32"/>
          <w:highlight w:val="none"/>
          <w:u w:val="none" w:color="auto"/>
          <w:lang w:val="en-US" w:eastAsia="zh-CN"/>
        </w:rPr>
        <w:t>4.</w:t>
      </w:r>
      <w:r>
        <w:rPr>
          <w:rFonts w:eastAsia="仿宋_GB2312"/>
          <w:highlight w:val="none"/>
        </w:rPr>
        <w:t>严格“三岗人员”审查审批，加强动火作业、有限空间作业安全管理，严格落实危险特殊作业审批和作业监护制度，严防作业现场风险辨识不到位、安全防范措施不到位、员工“三违”等行为。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textAlignment w:val="auto"/>
        <w:rPr>
          <w:rFonts w:hint="eastAsia" w:ascii="楷体_GB2312" w:hAnsi="楷体_GB2312" w:eastAsia="楷体_GB2312" w:cs="楷体_GB2312"/>
          <w:b/>
          <w:bCs/>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（四）</w:t>
      </w:r>
      <w:r>
        <w:rPr>
          <w:rFonts w:eastAsia="楷体_GB2312"/>
          <w:b/>
          <w:bCs/>
          <w:sz w:val="32"/>
          <w:highlight w:val="none"/>
        </w:rPr>
        <w:t>强化安全法治思维，</w:t>
      </w:r>
      <w:r>
        <w:rPr>
          <w:rFonts w:hint="eastAsia" w:ascii="楷体_GB2312" w:hAnsi="楷体_GB2312" w:eastAsia="楷体_GB2312" w:cs="楷体_GB2312"/>
          <w:b/>
          <w:bCs/>
          <w:kern w:val="2"/>
          <w:sz w:val="32"/>
          <w:szCs w:val="32"/>
          <w:highlight w:val="none"/>
          <w:u w:val="none" w:color="auto"/>
          <w:lang w:val="en-US" w:eastAsia="zh-CN" w:bidi="ar-SA"/>
        </w:rPr>
        <w:t>开展法规制度健全完善行动</w:t>
      </w:r>
    </w:p>
    <w:p>
      <w:pPr>
        <w:keepNext w:val="0"/>
        <w:keepLines w:val="0"/>
        <w:pageBreakBefore w:val="0"/>
        <w:widowControl w:val="0"/>
        <w:kinsoku/>
        <w:wordWrap/>
        <w:overflowPunct/>
        <w:topLinePunct w:val="0"/>
        <w:autoSpaceDE/>
        <w:autoSpaceDN/>
        <w:bidi w:val="0"/>
        <w:adjustRightInd/>
        <w:snapToGrid/>
        <w:spacing w:line="580" w:lineRule="exact"/>
        <w:ind w:firstLine="608" w:firstLineChars="200"/>
        <w:textAlignment w:val="auto"/>
        <w:rPr>
          <w:rFonts w:hint="eastAsia" w:ascii="仿宋_GB2312" w:hAnsi="仿宋_GB2312" w:cs="仿宋_GB2312"/>
          <w:b w:val="0"/>
          <w:bCs w:val="0"/>
          <w:sz w:val="32"/>
          <w:szCs w:val="32"/>
          <w:highlight w:val="none"/>
          <w:u w:val="none" w:color="auto"/>
          <w:lang w:val="en-US" w:eastAsia="zh-CN"/>
        </w:rPr>
      </w:pPr>
      <w:r>
        <w:rPr>
          <w:rFonts w:hint="eastAsia" w:hAnsi="仿宋_GB2312" w:cs="仿宋_GB2312"/>
          <w:b w:val="0"/>
          <w:bCs w:val="0"/>
          <w:sz w:val="32"/>
          <w:szCs w:val="32"/>
          <w:highlight w:val="none"/>
          <w:u w:val="none" w:color="auto"/>
          <w:lang w:val="en-US" w:eastAsia="zh-CN"/>
        </w:rPr>
        <w:t>5</w:t>
      </w:r>
      <w:r>
        <w:rPr>
          <w:rFonts w:hint="eastAsia" w:ascii="仿宋_GB2312" w:hAnsi="仿宋_GB2312" w:eastAsia="仿宋_GB2312" w:cs="仿宋_GB2312"/>
          <w:b w:val="0"/>
          <w:bCs w:val="0"/>
          <w:sz w:val="32"/>
          <w:szCs w:val="32"/>
          <w:highlight w:val="none"/>
          <w:u w:val="none" w:color="auto"/>
          <w:lang w:val="en-US" w:eastAsia="zh-CN"/>
        </w:rPr>
        <w:t>.</w:t>
      </w:r>
      <w:r>
        <w:rPr>
          <w:rFonts w:hint="eastAsia" w:ascii="仿宋_GB2312" w:hAnsi="仿宋_GB2312" w:eastAsia="仿宋_GB2312" w:cs="仿宋_GB2312"/>
          <w:b w:val="0"/>
          <w:bCs w:val="0"/>
          <w:sz w:val="32"/>
          <w:szCs w:val="32"/>
          <w:highlight w:val="none"/>
          <w:u w:val="none" w:color="auto"/>
        </w:rPr>
        <w:t>聚焦安全生产重点难点问题推动不断完善有关工作规定要求，健全常态化工作机制，切实提升安全生产依法治理能力和水平。</w:t>
      </w:r>
      <w:r>
        <w:rPr>
          <w:rFonts w:hint="eastAsia" w:ascii="仿宋_GB2312" w:hAnsi="仿宋_GB2312" w:eastAsia="仿宋_GB2312" w:cs="仿宋_GB2312"/>
          <w:b w:val="0"/>
          <w:bCs w:val="0"/>
          <w:sz w:val="32"/>
          <w:szCs w:val="32"/>
          <w:highlight w:val="none"/>
          <w:u w:val="none" w:color="auto"/>
          <w:lang w:eastAsia="zh-CN"/>
        </w:rPr>
        <w:t>围绕提升安全生产保障能力，突出规范安全生产管理、强化安全风险防范、提升安全生产条件、完善事故应急处置等重点内容，</w:t>
      </w:r>
      <w:r>
        <w:rPr>
          <w:rFonts w:hint="eastAsia" w:ascii="仿宋_GB2312" w:hAnsi="仿宋_GB2312" w:cs="仿宋_GB2312"/>
          <w:b w:val="0"/>
          <w:bCs w:val="0"/>
          <w:sz w:val="32"/>
          <w:szCs w:val="32"/>
          <w:highlight w:val="none"/>
          <w:u w:val="none" w:color="auto"/>
          <w:lang w:eastAsia="zh-CN"/>
        </w:rPr>
        <w:t>制定</w:t>
      </w:r>
      <w:r>
        <w:rPr>
          <w:rFonts w:hint="eastAsia" w:hAnsi="仿宋_GB2312" w:cs="仿宋_GB2312"/>
          <w:b w:val="0"/>
          <w:bCs w:val="0"/>
          <w:sz w:val="32"/>
          <w:szCs w:val="32"/>
          <w:highlight w:val="none"/>
          <w:u w:val="none" w:color="auto"/>
          <w:lang w:eastAsia="zh-CN"/>
        </w:rPr>
        <w:t>完善</w:t>
      </w:r>
      <w:r>
        <w:rPr>
          <w:rFonts w:hint="eastAsia" w:ascii="仿宋_GB2312" w:hAnsi="仿宋_GB2312" w:cs="仿宋_GB2312"/>
          <w:b w:val="0"/>
          <w:bCs w:val="0"/>
          <w:sz w:val="32"/>
          <w:szCs w:val="32"/>
          <w:highlight w:val="none"/>
          <w:u w:val="none" w:color="auto"/>
          <w:lang w:eastAsia="zh-CN"/>
        </w:rPr>
        <w:t>安全生产有关规定及管理办法。</w:t>
      </w:r>
    </w:p>
    <w:p>
      <w:pPr>
        <w:keepNext w:val="0"/>
        <w:keepLines w:val="0"/>
        <w:pageBreakBefore w:val="0"/>
        <w:widowControl w:val="0"/>
        <w:kinsoku/>
        <w:wordWrap/>
        <w:overflowPunct/>
        <w:topLinePunct w:val="0"/>
        <w:autoSpaceDE/>
        <w:autoSpaceDN/>
        <w:bidi w:val="0"/>
        <w:adjustRightInd/>
        <w:snapToGrid/>
        <w:spacing w:line="580" w:lineRule="exact"/>
        <w:ind w:firstLine="608" w:firstLineChars="200"/>
        <w:textAlignment w:val="auto"/>
        <w:rPr>
          <w:rFonts w:hint="default" w:ascii="宋体" w:hAnsi="宋体" w:eastAsia="仿宋_GB2312" w:cs="仿宋_GB2312"/>
          <w:b w:val="0"/>
          <w:bCs w:val="0"/>
          <w:sz w:val="32"/>
          <w:szCs w:val="32"/>
          <w:highlight w:val="none"/>
          <w:u w:val="none" w:color="auto"/>
          <w:lang w:val="en-US" w:eastAsia="zh-CN"/>
        </w:rPr>
      </w:pPr>
      <w:r>
        <w:rPr>
          <w:rFonts w:hint="eastAsia" w:hAnsi="仿宋_GB2312" w:cs="仿宋_GB2312"/>
          <w:b w:val="0"/>
          <w:bCs w:val="0"/>
          <w:sz w:val="32"/>
          <w:szCs w:val="32"/>
          <w:highlight w:val="none"/>
          <w:u w:val="none" w:color="auto"/>
          <w:lang w:val="en-US" w:eastAsia="zh-CN"/>
        </w:rPr>
        <w:t>6</w:t>
      </w:r>
      <w:r>
        <w:rPr>
          <w:rFonts w:hint="eastAsia" w:ascii="仿宋_GB2312" w:hAnsi="仿宋_GB2312" w:eastAsia="仿宋_GB2312" w:cs="仿宋_GB2312"/>
          <w:b w:val="0"/>
          <w:bCs w:val="0"/>
          <w:sz w:val="32"/>
          <w:szCs w:val="32"/>
          <w:highlight w:val="none"/>
          <w:u w:val="none" w:color="auto"/>
          <w:lang w:val="en-US" w:eastAsia="zh-CN"/>
        </w:rPr>
        <w:t>.加强规范性制度机制建设。推动生产安全事故调查全链条工作机制和党政领导干部挂钩安全生产工作机制的出台。</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08" w:firstLineChars="200"/>
        <w:textAlignment w:val="auto"/>
        <w:rPr>
          <w:rFonts w:hint="eastAsia" w:ascii="楷体_GB2312" w:hAnsi="楷体_GB2312" w:eastAsia="楷体_GB2312" w:cs="楷体_GB2312"/>
          <w:b/>
          <w:bCs/>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（五）</w:t>
      </w:r>
      <w:r>
        <w:rPr>
          <w:rFonts w:eastAsia="楷体_GB2312"/>
          <w:b/>
          <w:bCs/>
          <w:sz w:val="32"/>
          <w:szCs w:val="32"/>
          <w:highlight w:val="none"/>
        </w:rPr>
        <w:t>强化安全监管执法，</w:t>
      </w:r>
      <w:r>
        <w:rPr>
          <w:rFonts w:hint="eastAsia" w:ascii="楷体_GB2312" w:hAnsi="楷体_GB2312" w:eastAsia="楷体_GB2312" w:cs="楷体_GB2312"/>
          <w:b/>
          <w:bCs/>
          <w:kern w:val="2"/>
          <w:sz w:val="32"/>
          <w:szCs w:val="32"/>
          <w:highlight w:val="none"/>
          <w:u w:val="none" w:color="auto"/>
          <w:lang w:val="en-US" w:eastAsia="zh-CN" w:bidi="ar-SA"/>
        </w:rPr>
        <w:t>开展安全生产精准执法和帮扶行动</w:t>
      </w:r>
    </w:p>
    <w:p>
      <w:pPr>
        <w:keepNext w:val="0"/>
        <w:keepLines w:val="0"/>
        <w:pageBreakBefore w:val="0"/>
        <w:widowControl w:val="0"/>
        <w:kinsoku/>
        <w:wordWrap/>
        <w:overflowPunct/>
        <w:topLinePunct w:val="0"/>
        <w:autoSpaceDE/>
        <w:autoSpaceDN/>
        <w:bidi w:val="0"/>
        <w:adjustRightInd/>
        <w:snapToGrid/>
        <w:spacing w:line="580" w:lineRule="exact"/>
        <w:ind w:firstLine="608" w:firstLineChars="200"/>
        <w:textAlignment w:val="auto"/>
        <w:rPr>
          <w:rFonts w:hint="eastAsia" w:ascii="仿宋_GB2312" w:hAnsi="仿宋_GB2312" w:eastAsia="仿宋_GB2312" w:cs="仿宋_GB2312"/>
          <w:b w:val="0"/>
          <w:bCs w:val="0"/>
          <w:sz w:val="32"/>
          <w:szCs w:val="32"/>
          <w:highlight w:val="none"/>
          <w:u w:val="none" w:color="auto"/>
        </w:rPr>
      </w:pPr>
      <w:r>
        <w:rPr>
          <w:rFonts w:hint="eastAsia" w:hAnsi="仿宋_GB2312" w:cs="仿宋_GB2312"/>
          <w:b w:val="0"/>
          <w:bCs w:val="0"/>
          <w:sz w:val="32"/>
          <w:szCs w:val="32"/>
          <w:highlight w:val="none"/>
          <w:u w:val="none" w:color="auto"/>
          <w:lang w:val="en-US" w:eastAsia="zh-CN"/>
        </w:rPr>
        <w:t>7</w:t>
      </w:r>
      <w:r>
        <w:rPr>
          <w:rFonts w:hint="eastAsia" w:ascii="仿宋_GB2312" w:hAnsi="仿宋_GB2312" w:eastAsia="仿宋_GB2312" w:cs="仿宋_GB2312"/>
          <w:b w:val="0"/>
          <w:bCs w:val="0"/>
          <w:sz w:val="32"/>
          <w:szCs w:val="32"/>
          <w:highlight w:val="none"/>
          <w:u w:val="none" w:color="auto"/>
        </w:rPr>
        <w:t>.</w:t>
      </w:r>
      <w:r>
        <w:rPr>
          <w:rFonts w:eastAsia="仿宋_GB2312"/>
          <w:sz w:val="32"/>
          <w:szCs w:val="32"/>
          <w:highlight w:val="none"/>
        </w:rPr>
        <w:t>推动生产经营单位建立健全事故隐患报告奖励机制，完善物质和精神双重奖励措施，</w:t>
      </w:r>
      <w:r>
        <w:rPr>
          <w:rFonts w:hint="eastAsia" w:eastAsia="仿宋_GB2312"/>
          <w:sz w:val="32"/>
          <w:szCs w:val="32"/>
          <w:highlight w:val="none"/>
        </w:rPr>
        <w:t>激励从业人员积极向生产经营单位报告身边的事故隐患，提出整改的合理化建议。</w:t>
      </w:r>
    </w:p>
    <w:p>
      <w:pPr>
        <w:pStyle w:val="29"/>
        <w:keepNext w:val="0"/>
        <w:keepLines w:val="0"/>
        <w:pageBreakBefore w:val="0"/>
        <w:widowControl w:val="0"/>
        <w:kinsoku/>
        <w:wordWrap/>
        <w:overflowPunct/>
        <w:topLinePunct w:val="0"/>
        <w:autoSpaceDE/>
        <w:autoSpaceDN/>
        <w:bidi w:val="0"/>
        <w:adjustRightInd/>
        <w:snapToGrid w:val="0"/>
        <w:spacing w:line="580" w:lineRule="exact"/>
        <w:ind w:left="0" w:leftChars="0" w:firstLine="610"/>
        <w:textAlignment w:val="auto"/>
        <w:rPr>
          <w:rFonts w:hint="eastAsia" w:ascii="楷体_GB2312" w:hAnsi="楷体_GB2312" w:eastAsia="楷体_GB2312" w:cs="楷体_GB2312"/>
          <w:b/>
          <w:bCs/>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（六）夯实安全基层基础，开展应急管理综合执法和安全生产应急救援队伍规范化建设行动</w:t>
      </w:r>
    </w:p>
    <w:p>
      <w:pPr>
        <w:pStyle w:val="28"/>
        <w:keepNext w:val="0"/>
        <w:keepLines w:val="0"/>
        <w:pageBreakBefore w:val="0"/>
        <w:widowControl w:val="0"/>
        <w:numPr>
          <w:ilvl w:val="0"/>
          <w:numId w:val="0"/>
        </w:numPr>
        <w:kinsoku/>
        <w:wordWrap/>
        <w:overflowPunct/>
        <w:topLinePunct w:val="0"/>
        <w:autoSpaceDE/>
        <w:autoSpaceDN/>
        <w:bidi w:val="0"/>
        <w:adjustRightInd w:val="0"/>
        <w:snapToGrid/>
        <w:spacing w:after="0" w:line="580" w:lineRule="exact"/>
        <w:ind w:left="0" w:leftChars="0" w:firstLine="608" w:firstLineChars="200"/>
        <w:textAlignment w:val="auto"/>
        <w:rPr>
          <w:rFonts w:hint="eastAsia" w:ascii="仿宋_GB2312" w:hAnsi="仿宋_GB2312" w:eastAsia="仿宋_GB2312" w:cs="仿宋_GB2312"/>
          <w:bCs/>
          <w:kern w:val="0"/>
          <w:sz w:val="32"/>
          <w:szCs w:val="32"/>
          <w:highlight w:val="none"/>
          <w:u w:val="none" w:color="auto"/>
          <w:lang w:val="en-US" w:eastAsia="zh-CN" w:bidi="ar-SA"/>
        </w:rPr>
      </w:pPr>
      <w:r>
        <w:rPr>
          <w:rFonts w:hint="eastAsia" w:ascii="仿宋_GB2312" w:hAnsi="仿宋_GB2312" w:eastAsia="仿宋_GB2312" w:cs="仿宋_GB2312"/>
          <w:b w:val="0"/>
          <w:bCs w:val="0"/>
          <w:sz w:val="32"/>
          <w:szCs w:val="32"/>
          <w:highlight w:val="none"/>
          <w:u w:val="none" w:color="auto"/>
          <w:lang w:val="en-US" w:eastAsia="zh-CN"/>
        </w:rPr>
        <w:t>8</w:t>
      </w:r>
      <w:r>
        <w:rPr>
          <w:rFonts w:hint="eastAsia" w:ascii="仿宋_GB2312" w:hAnsi="仿宋_GB2312" w:eastAsia="仿宋_GB2312" w:cs="仿宋_GB2312"/>
          <w:b w:val="0"/>
          <w:bCs w:val="0"/>
          <w:sz w:val="32"/>
          <w:szCs w:val="32"/>
          <w:highlight w:val="none"/>
          <w:u w:val="none" w:color="auto"/>
        </w:rPr>
        <w:t>.</w:t>
      </w:r>
      <w:r>
        <w:rPr>
          <w:rFonts w:hint="eastAsia" w:ascii="仿宋_GB2312" w:hAnsi="仿宋_GB2312" w:eastAsia="仿宋_GB2312" w:cs="仿宋_GB2312"/>
          <w:bCs w:val="0"/>
          <w:kern w:val="2"/>
          <w:sz w:val="32"/>
          <w:szCs w:val="32"/>
          <w:highlight w:val="none"/>
          <w:u w:val="none" w:color="auto"/>
          <w:lang w:val="en-US" w:eastAsia="zh-CN" w:bidi="ar-SA"/>
        </w:rPr>
        <w:t>加</w:t>
      </w:r>
      <w:r>
        <w:rPr>
          <w:rFonts w:hint="eastAsia" w:ascii="仿宋_GB2312" w:hAnsi="仿宋_GB2312" w:eastAsia="仿宋_GB2312" w:cs="仿宋_GB2312"/>
          <w:bCs/>
          <w:kern w:val="0"/>
          <w:sz w:val="32"/>
          <w:szCs w:val="32"/>
          <w:highlight w:val="none"/>
          <w:u w:val="none" w:color="auto"/>
          <w:lang w:val="en-US" w:eastAsia="zh-CN" w:bidi="ar-SA"/>
        </w:rPr>
        <w:t>强应急管理综合执法队伍力量配备，综合统筹安全生产监管、消防工作、防灾减灾救灾、应急救援等人员力量，强化责任落实，共同做好安全检查、安全宣传、应急救援等工作，推动安全生产监管服务向基层末梢延伸。加强安全生产行政执法人员执法装备配备，推动执法队伍规范化建设。</w:t>
      </w:r>
    </w:p>
    <w:p>
      <w:pPr>
        <w:keepNext w:val="0"/>
        <w:keepLines w:val="0"/>
        <w:pageBreakBefore w:val="0"/>
        <w:widowControl w:val="0"/>
        <w:kinsoku/>
        <w:wordWrap/>
        <w:overflowPunct/>
        <w:topLinePunct w:val="0"/>
        <w:autoSpaceDE/>
        <w:autoSpaceDN/>
        <w:bidi w:val="0"/>
        <w:adjustRightInd w:val="0"/>
        <w:snapToGrid w:val="0"/>
        <w:spacing w:line="580" w:lineRule="exact"/>
        <w:ind w:firstLine="608" w:firstLineChars="200"/>
        <w:textAlignment w:val="auto"/>
        <w:rPr>
          <w:rFonts w:eastAsia="楷体_GB2312"/>
          <w:b/>
          <w:bCs/>
          <w:sz w:val="32"/>
          <w:szCs w:val="32"/>
          <w:highlight w:val="none"/>
        </w:rPr>
      </w:pPr>
      <w:r>
        <w:rPr>
          <w:rFonts w:hint="eastAsia" w:ascii="楷体_GB2312" w:hAnsi="楷体_GB2312" w:eastAsia="楷体_GB2312" w:cs="楷体_GB2312"/>
          <w:b/>
          <w:bCs/>
          <w:kern w:val="2"/>
          <w:sz w:val="32"/>
          <w:szCs w:val="32"/>
          <w:highlight w:val="none"/>
          <w:u w:val="none" w:color="auto"/>
          <w:lang w:val="en-US" w:eastAsia="zh-CN" w:bidi="ar-SA"/>
        </w:rPr>
        <w:t>（七）</w:t>
      </w:r>
      <w:r>
        <w:rPr>
          <w:rFonts w:eastAsia="楷体_GB2312"/>
          <w:b/>
          <w:bCs/>
          <w:sz w:val="32"/>
          <w:szCs w:val="32"/>
          <w:highlight w:val="none"/>
        </w:rPr>
        <w:t>大力实施安全工程，开展安全工程治理行动</w:t>
      </w:r>
    </w:p>
    <w:p>
      <w:pPr>
        <w:keepNext w:val="0"/>
        <w:keepLines w:val="0"/>
        <w:pageBreakBefore w:val="0"/>
        <w:widowControl w:val="0"/>
        <w:kinsoku/>
        <w:wordWrap/>
        <w:overflowPunct/>
        <w:topLinePunct w:val="0"/>
        <w:autoSpaceDE/>
        <w:autoSpaceDN/>
        <w:bidi w:val="0"/>
        <w:adjustRightInd w:val="0"/>
        <w:spacing w:line="580" w:lineRule="exact"/>
        <w:ind w:firstLine="608" w:firstLineChars="200"/>
        <w:textAlignment w:val="auto"/>
        <w:rPr>
          <w:rFonts w:hint="eastAsia" w:ascii="仿宋_GB2312" w:hAnsi="仿宋_GB2312" w:eastAsia="仿宋_GB2312" w:cs="仿宋_GB2312"/>
          <w:b w:val="0"/>
          <w:bCs w:val="0"/>
          <w:sz w:val="32"/>
          <w:szCs w:val="32"/>
          <w:highlight w:val="none"/>
          <w:u w:val="none" w:color="auto"/>
        </w:rPr>
      </w:pPr>
      <w:r>
        <w:rPr>
          <w:rFonts w:hint="eastAsia" w:hAnsi="仿宋_GB2312" w:cs="仿宋_GB2312"/>
          <w:b w:val="0"/>
          <w:bCs w:val="0"/>
          <w:sz w:val="32"/>
          <w:szCs w:val="32"/>
          <w:highlight w:val="none"/>
          <w:u w:val="none" w:color="auto"/>
          <w:lang w:val="en-US" w:eastAsia="zh-CN"/>
        </w:rPr>
        <w:t>9</w:t>
      </w:r>
      <w:r>
        <w:rPr>
          <w:rFonts w:hint="eastAsia" w:ascii="仿宋_GB2312" w:hAnsi="仿宋_GB2312" w:eastAsia="仿宋_GB2312" w:cs="仿宋_GB2312"/>
          <w:b w:val="0"/>
          <w:bCs w:val="0"/>
          <w:sz w:val="32"/>
          <w:szCs w:val="32"/>
          <w:highlight w:val="none"/>
          <w:u w:val="none" w:color="auto"/>
          <w:lang w:val="en-US" w:eastAsia="zh-CN"/>
        </w:rPr>
        <w:t>.</w:t>
      </w:r>
      <w:r>
        <w:rPr>
          <w:rFonts w:hint="eastAsia" w:ascii="仿宋_GB2312" w:hAnsi="仿宋_GB2312" w:eastAsia="仿宋_GB2312" w:cs="仿宋_GB2312"/>
          <w:b w:val="0"/>
          <w:bCs w:val="0"/>
          <w:sz w:val="32"/>
          <w:szCs w:val="32"/>
          <w:highlight w:val="none"/>
          <w:u w:val="none" w:color="auto"/>
        </w:rPr>
        <w:t>深入开展老旧场所消防设施升级改造、公路安全生命防护工程建设、水库除险加固、电梯安全筑底、铁路平交道口改造、应急逃生出口和消防车通道打通等工程治理行动</w:t>
      </w:r>
      <w:r>
        <w:rPr>
          <w:rFonts w:hint="eastAsia" w:ascii="仿宋_GB2312" w:hAnsi="仿宋_GB2312" w:eastAsia="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rPr>
        <w:t>组织开展建设工程消防设计审查验收违法违规专项治理</w:t>
      </w:r>
      <w:r>
        <w:rPr>
          <w:rFonts w:hint="eastAsia" w:ascii="仿宋_GB2312" w:hAnsi="仿宋_GB2312" w:eastAsia="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rPr>
        <w:t>2025年底前基本实现城镇建成</w:t>
      </w:r>
      <w:r>
        <w:rPr>
          <w:rFonts w:hint="eastAsia" w:hAnsi="仿宋_GB2312" w:cs="仿宋_GB2312"/>
          <w:b w:val="0"/>
          <w:bCs w:val="0"/>
          <w:sz w:val="32"/>
          <w:szCs w:val="32"/>
          <w:highlight w:val="none"/>
          <w:u w:val="none" w:color="auto"/>
          <w:lang w:val="en-US" w:eastAsia="zh-CN"/>
        </w:rPr>
        <w:t>街道</w:t>
      </w:r>
      <w:r>
        <w:rPr>
          <w:rFonts w:hint="eastAsia" w:ascii="仿宋_GB2312" w:hAnsi="仿宋_GB2312" w:eastAsia="仿宋_GB2312" w:cs="仿宋_GB2312"/>
          <w:b w:val="0"/>
          <w:bCs w:val="0"/>
          <w:sz w:val="32"/>
          <w:szCs w:val="32"/>
          <w:highlight w:val="none"/>
          <w:u w:val="none" w:color="auto"/>
        </w:rPr>
        <w:t>消防供水全覆盖、存在安全隐患自建房整治全覆盖，持续推动安全基础设施提质增效</w:t>
      </w:r>
      <w:r>
        <w:rPr>
          <w:rFonts w:hint="eastAsia" w:ascii="仿宋_GB2312" w:hAnsi="仿宋_GB2312" w:eastAsia="仿宋_GB2312" w:cs="仿宋_GB2312"/>
          <w:b w:val="0"/>
          <w:bCs w:val="0"/>
          <w:sz w:val="32"/>
          <w:szCs w:val="32"/>
          <w:highlight w:val="none"/>
          <w:u w:val="none" w:color="auto"/>
          <w:lang w:eastAsia="zh-CN"/>
        </w:rPr>
        <w:t>，强化本质安全</w:t>
      </w:r>
      <w:r>
        <w:rPr>
          <w:rFonts w:hint="eastAsia" w:ascii="仿宋_GB2312" w:hAnsi="仿宋_GB2312" w:eastAsia="仿宋_GB2312" w:cs="仿宋_GB2312"/>
          <w:b w:val="0"/>
          <w:bCs w:val="0"/>
          <w:sz w:val="32"/>
          <w:szCs w:val="32"/>
          <w:highlight w:val="none"/>
          <w:u w:val="none" w:color="auto"/>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08" w:firstLineChars="200"/>
        <w:textAlignment w:val="auto"/>
        <w:rPr>
          <w:rFonts w:eastAsia="楷体_GB2312"/>
          <w:b/>
          <w:bCs/>
          <w:sz w:val="32"/>
          <w:szCs w:val="32"/>
          <w:highlight w:val="none"/>
        </w:rPr>
      </w:pPr>
      <w:r>
        <w:rPr>
          <w:rFonts w:hint="eastAsia" w:ascii="楷体_GB2312" w:hAnsi="楷体_GB2312" w:eastAsia="楷体_GB2312" w:cs="楷体_GB2312"/>
          <w:b/>
          <w:bCs/>
          <w:kern w:val="2"/>
          <w:sz w:val="32"/>
          <w:szCs w:val="32"/>
          <w:highlight w:val="none"/>
          <w:u w:val="none" w:color="auto"/>
          <w:lang w:val="en-US" w:eastAsia="zh-CN" w:bidi="ar-SA"/>
        </w:rPr>
        <w:t>（八）</w:t>
      </w:r>
      <w:r>
        <w:rPr>
          <w:rFonts w:eastAsia="楷体_GB2312"/>
          <w:b/>
          <w:bCs/>
          <w:sz w:val="32"/>
          <w:szCs w:val="32"/>
          <w:highlight w:val="none"/>
        </w:rPr>
        <w:t>全面提高安全素质，开展从业人员和全民安全素质能力提升行动</w:t>
      </w:r>
    </w:p>
    <w:p>
      <w:pPr>
        <w:pStyle w:val="29"/>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ascii="仿宋_GB2312" w:hAnsi="仿宋_GB2312" w:eastAsia="仿宋_GB2312" w:cs="仿宋_GB2312"/>
          <w:b w:val="0"/>
          <w:bCs w:val="0"/>
          <w:kern w:val="2"/>
          <w:sz w:val="32"/>
          <w:szCs w:val="32"/>
          <w:highlight w:val="none"/>
          <w:u w:val="none" w:color="auto"/>
          <w:lang w:val="en-US" w:eastAsia="zh-CN" w:bidi="ar-SA"/>
        </w:rPr>
        <w:t>10．</w:t>
      </w:r>
      <w:r>
        <w:rPr>
          <w:rFonts w:eastAsia="仿宋_GB2312"/>
          <w:highlight w:val="none"/>
        </w:rPr>
        <w:t>持续加大对“两客一危一货”车辆、旅游包车、校车和重点驾驶人员的安全监管和警示教育，严厉打击“三超一疲劳”、非法载客、客货混装以及酒驾、醉驾等交通违法行为。</w:t>
      </w:r>
    </w:p>
    <w:p>
      <w:pPr>
        <w:keepNext w:val="0"/>
        <w:keepLines w:val="0"/>
        <w:pageBreakBefore w:val="0"/>
        <w:widowControl w:val="0"/>
        <w:kinsoku/>
        <w:wordWrap/>
        <w:overflowPunct/>
        <w:topLinePunct w:val="0"/>
        <w:autoSpaceDE/>
        <w:autoSpaceDN/>
        <w:bidi w:val="0"/>
        <w:adjustRightInd w:val="0"/>
        <w:snapToGrid w:val="0"/>
        <w:spacing w:line="580" w:lineRule="exact"/>
        <w:ind w:firstLine="608" w:firstLineChars="200"/>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hAnsi="仿宋_GB2312" w:cs="仿宋_GB2312"/>
          <w:b w:val="0"/>
          <w:bCs w:val="0"/>
          <w:kern w:val="2"/>
          <w:sz w:val="32"/>
          <w:szCs w:val="32"/>
          <w:highlight w:val="none"/>
          <w:u w:val="none" w:color="auto"/>
          <w:lang w:val="en-US" w:eastAsia="zh-CN" w:bidi="ar-SA"/>
        </w:rPr>
        <w:t>11</w:t>
      </w:r>
      <w:r>
        <w:rPr>
          <w:rFonts w:hint="eastAsia" w:ascii="仿宋_GB2312" w:hAnsi="仿宋_GB2312" w:eastAsia="仿宋_GB2312" w:cs="仿宋_GB2312"/>
          <w:b w:val="0"/>
          <w:bCs w:val="0"/>
          <w:kern w:val="2"/>
          <w:sz w:val="32"/>
          <w:szCs w:val="32"/>
          <w:highlight w:val="none"/>
          <w:u w:val="none" w:color="auto"/>
          <w:lang w:val="en-US" w:eastAsia="zh-CN" w:bidi="ar-SA"/>
        </w:rPr>
        <w:t>.结合各行业领域实际情况，</w:t>
      </w:r>
      <w:r>
        <w:rPr>
          <w:rFonts w:eastAsia="仿宋_GB2312"/>
          <w:sz w:val="32"/>
          <w:szCs w:val="32"/>
          <w:highlight w:val="none"/>
        </w:rPr>
        <w:t>2024年底前全面细化完善生产经营单位各类从业人员安全生产教育培训的频次、内容、范围、时间等规定要求。完善一线员工安全素质“五个清单”，严格安全培训和管理，切实提升有关从业人员的安全素质和能力。</w:t>
      </w:r>
      <w:r>
        <w:rPr>
          <w:rFonts w:hint="eastAsia" w:ascii="仿宋_GB2312" w:hAnsi="仿宋_GB2312" w:eastAsia="仿宋_GB2312" w:cs="仿宋_GB2312"/>
          <w:b w:val="0"/>
          <w:bCs w:val="0"/>
          <w:kern w:val="2"/>
          <w:sz w:val="32"/>
          <w:szCs w:val="32"/>
          <w:highlight w:val="none"/>
          <w:u w:val="none" w:color="auto"/>
          <w:lang w:val="en-US" w:eastAsia="zh-CN" w:bidi="ar-SA"/>
        </w:rPr>
        <w:t>推动生产经营单位加强对外包外租等关联单位的安全生产指导、监督，将接受其作业指令的劳务派遣、灵活用工、实习生等人员纳入本单位安全生产管理体系，严格安全培训和管理，切实提升有关从业人员的安全素质和能力。</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firstLine="608" w:firstLineChars="200"/>
        <w:jc w:val="both"/>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hAnsi="仿宋_GB2312" w:cs="仿宋_GB2312"/>
          <w:b w:val="0"/>
          <w:bCs w:val="0"/>
          <w:kern w:val="2"/>
          <w:sz w:val="32"/>
          <w:szCs w:val="32"/>
          <w:highlight w:val="none"/>
          <w:u w:val="none" w:color="auto"/>
          <w:lang w:val="en-US" w:eastAsia="zh-CN" w:bidi="ar-SA"/>
        </w:rPr>
        <w:t>12</w:t>
      </w:r>
      <w:r>
        <w:rPr>
          <w:rFonts w:hint="eastAsia" w:ascii="仿宋_GB2312" w:hAnsi="仿宋_GB2312" w:eastAsia="仿宋_GB2312" w:cs="仿宋_GB2312"/>
          <w:b w:val="0"/>
          <w:bCs w:val="0"/>
          <w:kern w:val="2"/>
          <w:sz w:val="32"/>
          <w:szCs w:val="32"/>
          <w:highlight w:val="none"/>
          <w:u w:val="none" w:color="auto"/>
          <w:lang w:val="en-US" w:eastAsia="zh-CN" w:bidi="ar-SA"/>
        </w:rPr>
        <w:t>.聚焦从业人员疏散逃生避险意识能力提升，推动生产经营单位每年至少组织开展1次疏散逃生演练（矿山、危险化学品、烟花爆竹、交通运输、建筑施工等国家规定的高危行业领域每半年至少1次），让全体从业人员熟知逃生通道、安全出口及应急处置要求，形成常态化机制。推动高危行业生产经营单位全面依法建设安全生产应急救援队伍，满足安全风险防范和事故抢险救援需要。</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08" w:firstLineChars="200"/>
        <w:textAlignment w:val="auto"/>
        <w:rPr>
          <w:rFonts w:eastAsia="仿宋_GB2312"/>
          <w:sz w:val="32"/>
          <w:szCs w:val="32"/>
          <w:highlight w:val="none"/>
        </w:rPr>
      </w:pPr>
      <w:r>
        <w:rPr>
          <w:rFonts w:hint="eastAsia"/>
          <w:sz w:val="32"/>
          <w:szCs w:val="32"/>
          <w:highlight w:val="none"/>
          <w:lang w:val="en-US" w:eastAsia="zh-CN"/>
        </w:rPr>
        <w:t>13.</w:t>
      </w:r>
      <w:r>
        <w:rPr>
          <w:rFonts w:eastAsia="仿宋_GB2312"/>
          <w:sz w:val="32"/>
          <w:szCs w:val="32"/>
          <w:highlight w:val="none"/>
        </w:rPr>
        <w:t>加强全民安全生产宣传教育，培育公共安全意识。持续开展安全生产月、消防宣传月、安全宣传咨询日等活动，推动安全宣传进企业、进农村、进社</w:t>
      </w:r>
      <w:r>
        <w:rPr>
          <w:rFonts w:hint="eastAsia"/>
          <w:sz w:val="32"/>
          <w:szCs w:val="32"/>
          <w:highlight w:val="none"/>
          <w:lang w:val="en-US" w:eastAsia="zh-CN"/>
        </w:rPr>
        <w:t>街道</w:t>
      </w:r>
      <w:r>
        <w:rPr>
          <w:rFonts w:eastAsia="仿宋_GB2312"/>
          <w:sz w:val="32"/>
          <w:szCs w:val="32"/>
          <w:highlight w:val="none"/>
        </w:rPr>
        <w:t>、进学校、进家庭。落实“谁执法谁普法”普法责任制，深入开展安全生产法治宣传教育。</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08" w:firstLineChars="200"/>
        <w:textAlignment w:val="auto"/>
        <w:rPr>
          <w:rFonts w:hint="eastAsia" w:ascii="宋体" w:hAnsi="宋体" w:eastAsia="黑体" w:cs="楷体_GB2312"/>
          <w:b w:val="0"/>
          <w:bCs w:val="0"/>
          <w:sz w:val="32"/>
          <w:szCs w:val="32"/>
          <w:highlight w:val="none"/>
          <w:u w:val="none" w:color="auto"/>
        </w:rPr>
      </w:pPr>
      <w:r>
        <w:rPr>
          <w:rFonts w:hint="eastAsia" w:ascii="宋体" w:hAnsi="宋体" w:eastAsia="黑体" w:cs="楷体_GB2312"/>
          <w:b w:val="0"/>
          <w:bCs w:val="0"/>
          <w:sz w:val="32"/>
          <w:szCs w:val="32"/>
          <w:highlight w:val="none"/>
          <w:u w:val="none" w:color="auto"/>
        </w:rPr>
        <w:t>四、保障措施</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firstLine="608" w:firstLineChars="200"/>
        <w:jc w:val="both"/>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（一）加强组织领导。</w:t>
      </w:r>
      <w:r>
        <w:rPr>
          <w:rFonts w:hint="eastAsia" w:ascii="仿宋_GB2312" w:hAnsi="仿宋_GB2312" w:eastAsia="仿宋_GB2312" w:cs="仿宋_GB2312"/>
          <w:b w:val="0"/>
          <w:bCs w:val="0"/>
          <w:sz w:val="32"/>
          <w:szCs w:val="32"/>
          <w:highlight w:val="none"/>
          <w:u w:val="none" w:color="auto"/>
          <w:lang w:val="en-US" w:eastAsia="zh-CN"/>
        </w:rPr>
        <w:t>安委办</w:t>
      </w:r>
      <w:r>
        <w:rPr>
          <w:rFonts w:hint="eastAsia" w:cs="Times New Roman"/>
          <w:sz w:val="32"/>
          <w:szCs w:val="32"/>
          <w:highlight w:val="none"/>
          <w:lang w:val="en-US" w:eastAsia="zh-CN"/>
        </w:rPr>
        <w:t>会</w:t>
      </w:r>
      <w:r>
        <w:rPr>
          <w:rFonts w:eastAsia="仿宋_GB2312"/>
          <w:sz w:val="32"/>
          <w:szCs w:val="32"/>
          <w:highlight w:val="none"/>
        </w:rPr>
        <w:t>组</w:t>
      </w:r>
      <w:r>
        <w:rPr>
          <w:rFonts w:hint="eastAsia" w:eastAsia="仿宋_GB2312"/>
          <w:sz w:val="32"/>
          <w:szCs w:val="32"/>
          <w:highlight w:val="none"/>
        </w:rPr>
        <w:t>建</w:t>
      </w:r>
      <w:r>
        <w:rPr>
          <w:rFonts w:eastAsia="仿宋_GB2312"/>
          <w:sz w:val="32"/>
          <w:szCs w:val="32"/>
          <w:highlight w:val="none"/>
        </w:rPr>
        <w:t>工作专班，负责治本攻坚三年行动日常工作。</w:t>
      </w:r>
      <w:r>
        <w:rPr>
          <w:rFonts w:hint="eastAsia"/>
          <w:sz w:val="32"/>
          <w:szCs w:val="32"/>
          <w:highlight w:val="none"/>
          <w:lang w:eastAsia="zh-CN"/>
        </w:rPr>
        <w:t>各部门、各村两委</w:t>
      </w:r>
      <w:r>
        <w:rPr>
          <w:rFonts w:hint="eastAsia"/>
          <w:sz w:val="32"/>
          <w:szCs w:val="32"/>
          <w:highlight w:val="none"/>
          <w:lang w:val="en-US" w:eastAsia="zh-CN"/>
        </w:rPr>
        <w:t>及街道</w:t>
      </w:r>
      <w:r>
        <w:rPr>
          <w:rFonts w:hint="eastAsia"/>
          <w:sz w:val="32"/>
          <w:szCs w:val="32"/>
          <w:highlight w:val="none"/>
          <w:lang w:eastAsia="zh-CN"/>
        </w:rPr>
        <w:t>其他有关单位</w:t>
      </w:r>
      <w:r>
        <w:rPr>
          <w:rFonts w:hint="eastAsia" w:eastAsia="仿宋_GB2312"/>
          <w:sz w:val="32"/>
          <w:szCs w:val="32"/>
          <w:highlight w:val="none"/>
        </w:rPr>
        <w:t>要高度重视</w:t>
      </w:r>
      <w:r>
        <w:rPr>
          <w:rFonts w:hint="eastAsia"/>
          <w:sz w:val="32"/>
          <w:szCs w:val="32"/>
          <w:highlight w:val="none"/>
          <w:lang w:eastAsia="zh-CN"/>
        </w:rPr>
        <w:t>治本攻坚三年行动</w:t>
      </w:r>
      <w:r>
        <w:rPr>
          <w:rFonts w:hint="eastAsia" w:eastAsia="仿宋_GB2312"/>
          <w:sz w:val="32"/>
          <w:szCs w:val="32"/>
          <w:highlight w:val="none"/>
        </w:rPr>
        <w:t>，</w:t>
      </w:r>
      <w:r>
        <w:rPr>
          <w:rFonts w:eastAsia="仿宋_GB2312"/>
          <w:sz w:val="32"/>
          <w:szCs w:val="32"/>
          <w:highlight w:val="none"/>
        </w:rPr>
        <w:t>明确有关负责同志牵头抓总，</w:t>
      </w:r>
      <w:r>
        <w:rPr>
          <w:rFonts w:hint="eastAsia" w:ascii="仿宋_GB2312" w:hAnsi="仿宋_GB2312" w:eastAsia="仿宋_GB2312" w:cs="仿宋_GB2312"/>
          <w:b w:val="0"/>
          <w:bCs w:val="0"/>
          <w:kern w:val="2"/>
          <w:sz w:val="32"/>
          <w:szCs w:val="32"/>
          <w:highlight w:val="none"/>
          <w:u w:val="none" w:color="auto"/>
          <w:lang w:val="en-US" w:eastAsia="zh-CN" w:bidi="ar-SA"/>
        </w:rPr>
        <w:t>召开专题会议进行动员部署</w:t>
      </w:r>
      <w:r>
        <w:rPr>
          <w:rFonts w:hint="eastAsia" w:hAnsi="仿宋_GB2312" w:cs="仿宋_GB2312"/>
          <w:b w:val="0"/>
          <w:bCs w:val="0"/>
          <w:kern w:val="2"/>
          <w:sz w:val="32"/>
          <w:szCs w:val="32"/>
          <w:highlight w:val="none"/>
          <w:u w:val="none" w:color="auto"/>
          <w:lang w:val="en-US" w:eastAsia="zh-CN" w:bidi="ar-SA"/>
        </w:rPr>
        <w:t>，</w:t>
      </w:r>
      <w:r>
        <w:rPr>
          <w:rFonts w:hint="eastAsia" w:ascii="仿宋_GB2312" w:hAnsi="仿宋_GB2312" w:eastAsia="仿宋_GB2312" w:cs="仿宋_GB2312"/>
          <w:b w:val="0"/>
          <w:bCs w:val="0"/>
          <w:kern w:val="2"/>
          <w:sz w:val="32"/>
          <w:szCs w:val="32"/>
          <w:highlight w:val="none"/>
          <w:u w:val="none" w:color="auto"/>
          <w:lang w:val="en-US" w:eastAsia="zh-CN" w:bidi="ar-SA"/>
        </w:rPr>
        <w:t>建立完善定期研究、动态研判、信息汇总、晾晒通报、督导检查等机制，切实加大督促推动力度，抓紧抓实抓细各项任务措施，确保取得实效。</w:t>
      </w:r>
      <w:r>
        <w:rPr>
          <w:rFonts w:hint="eastAsia"/>
          <w:sz w:val="32"/>
          <w:szCs w:val="32"/>
          <w:highlight w:val="none"/>
          <w:lang w:eastAsia="zh-CN"/>
        </w:rPr>
        <w:t>各部门、各村两委及</w:t>
      </w:r>
      <w:r>
        <w:rPr>
          <w:rFonts w:hint="eastAsia"/>
          <w:sz w:val="32"/>
          <w:szCs w:val="32"/>
          <w:highlight w:val="none"/>
          <w:lang w:val="en-US" w:eastAsia="zh-CN"/>
        </w:rPr>
        <w:t>街道</w:t>
      </w:r>
      <w:r>
        <w:rPr>
          <w:rFonts w:hint="eastAsia"/>
          <w:sz w:val="32"/>
          <w:szCs w:val="32"/>
          <w:highlight w:val="none"/>
          <w:lang w:eastAsia="zh-CN"/>
        </w:rPr>
        <w:t>其他有关单位</w:t>
      </w:r>
      <w:r>
        <w:rPr>
          <w:rFonts w:hint="eastAsia" w:ascii="仿宋_GB2312" w:hAnsi="仿宋_GB2312" w:eastAsia="仿宋_GB2312" w:cs="仿宋_GB2312"/>
          <w:b w:val="0"/>
          <w:bCs w:val="0"/>
          <w:kern w:val="2"/>
          <w:sz w:val="32"/>
          <w:szCs w:val="32"/>
          <w:highlight w:val="none"/>
          <w:u w:val="none" w:color="auto"/>
          <w:lang w:val="en-US" w:eastAsia="zh-CN" w:bidi="ar-SA"/>
        </w:rPr>
        <w:t>要指定专人对接</w:t>
      </w:r>
      <w:r>
        <w:rPr>
          <w:rFonts w:hint="eastAsia" w:hAnsi="仿宋_GB2312" w:cs="仿宋_GB2312"/>
          <w:b w:val="0"/>
          <w:bCs w:val="0"/>
          <w:kern w:val="2"/>
          <w:sz w:val="32"/>
          <w:szCs w:val="32"/>
          <w:highlight w:val="none"/>
          <w:u w:val="none" w:color="auto"/>
          <w:lang w:val="en-US" w:eastAsia="zh-CN" w:bidi="ar-SA"/>
        </w:rPr>
        <w:t>街道</w:t>
      </w:r>
      <w:r>
        <w:rPr>
          <w:rFonts w:hint="eastAsia" w:ascii="仿宋_GB2312" w:hAnsi="仿宋_GB2312" w:eastAsia="仿宋_GB2312" w:cs="仿宋_GB2312"/>
          <w:b w:val="0"/>
          <w:bCs w:val="0"/>
          <w:sz w:val="32"/>
          <w:szCs w:val="32"/>
          <w:highlight w:val="none"/>
          <w:u w:val="none" w:color="auto"/>
          <w:lang w:val="en-US" w:eastAsia="zh-CN"/>
        </w:rPr>
        <w:t>安委办</w:t>
      </w:r>
      <w:r>
        <w:rPr>
          <w:rFonts w:hint="eastAsia" w:ascii="仿宋_GB2312" w:hAnsi="仿宋_GB2312" w:eastAsia="仿宋_GB2312" w:cs="仿宋_GB2312"/>
          <w:b w:val="0"/>
          <w:bCs w:val="0"/>
          <w:kern w:val="2"/>
          <w:sz w:val="32"/>
          <w:szCs w:val="32"/>
          <w:highlight w:val="none"/>
          <w:u w:val="none" w:color="auto"/>
          <w:lang w:val="en-US" w:eastAsia="zh-CN" w:bidi="ar-SA"/>
        </w:rPr>
        <w:t>，负责本</w:t>
      </w:r>
      <w:r>
        <w:rPr>
          <w:rFonts w:hint="eastAsia" w:hAnsi="仿宋_GB2312" w:cs="仿宋_GB2312"/>
          <w:b w:val="0"/>
          <w:bCs w:val="0"/>
          <w:kern w:val="2"/>
          <w:sz w:val="32"/>
          <w:szCs w:val="32"/>
          <w:highlight w:val="none"/>
          <w:u w:val="none" w:color="auto"/>
          <w:lang w:val="en-US" w:eastAsia="zh-CN" w:bidi="ar-SA"/>
        </w:rPr>
        <w:t>辖区</w:t>
      </w:r>
      <w:r>
        <w:rPr>
          <w:rFonts w:hint="eastAsia" w:ascii="仿宋_GB2312" w:hAnsi="仿宋_GB2312" w:eastAsia="仿宋_GB2312" w:cs="仿宋_GB2312"/>
          <w:b w:val="0"/>
          <w:bCs w:val="0"/>
          <w:kern w:val="2"/>
          <w:sz w:val="32"/>
          <w:szCs w:val="32"/>
          <w:highlight w:val="none"/>
          <w:u w:val="none" w:color="auto"/>
          <w:lang w:val="en-US" w:eastAsia="zh-CN" w:bidi="ar-SA"/>
        </w:rPr>
        <w:t>、本单位治本攻坚行动的日常工作。</w:t>
      </w:r>
    </w:p>
    <w:p>
      <w:pPr>
        <w:pStyle w:val="13"/>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80" w:lineRule="exact"/>
        <w:ind w:firstLine="608" w:firstLineChars="200"/>
        <w:jc w:val="both"/>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ascii="楷体_GB2312" w:hAnsi="楷体_GB2312" w:eastAsia="楷体_GB2312" w:cs="楷体_GB2312"/>
          <w:b/>
          <w:bCs/>
          <w:kern w:val="2"/>
          <w:sz w:val="32"/>
          <w:szCs w:val="32"/>
          <w:highlight w:val="none"/>
          <w:u w:val="none" w:color="auto"/>
          <w:lang w:val="en-US" w:eastAsia="zh-CN" w:bidi="ar-SA"/>
        </w:rPr>
        <w:t>（二）加大安全投入。</w:t>
      </w:r>
      <w:r>
        <w:rPr>
          <w:rFonts w:hint="eastAsia" w:ascii="仿宋_GB2312" w:hAnsi="仿宋_GB2312" w:eastAsia="仿宋_GB2312" w:cs="仿宋_GB2312"/>
          <w:b w:val="0"/>
          <w:bCs w:val="0"/>
          <w:sz w:val="32"/>
          <w:szCs w:val="32"/>
          <w:highlight w:val="none"/>
          <w:u w:val="none" w:color="auto"/>
          <w:lang w:val="en-US" w:eastAsia="zh-CN"/>
        </w:rPr>
        <w:t>安委办</w:t>
      </w:r>
      <w:r>
        <w:rPr>
          <w:rFonts w:hint="eastAsia" w:ascii="仿宋_GB2312" w:hAnsi="仿宋_GB2312" w:eastAsia="仿宋_GB2312" w:cs="仿宋_GB2312"/>
          <w:b w:val="0"/>
          <w:bCs w:val="0"/>
          <w:kern w:val="2"/>
          <w:sz w:val="32"/>
          <w:szCs w:val="32"/>
          <w:highlight w:val="none"/>
          <w:u w:val="none" w:color="auto"/>
          <w:lang w:val="en-US" w:eastAsia="zh-CN" w:bidi="ar-SA"/>
        </w:rPr>
        <w:t>及</w:t>
      </w:r>
      <w:r>
        <w:rPr>
          <w:rFonts w:hint="eastAsia" w:hAnsi="仿宋_GB2312" w:cs="仿宋_GB2312"/>
          <w:b w:val="0"/>
          <w:bCs w:val="0"/>
          <w:kern w:val="2"/>
          <w:sz w:val="32"/>
          <w:szCs w:val="32"/>
          <w:highlight w:val="none"/>
          <w:u w:val="none" w:color="auto"/>
          <w:lang w:val="en-US" w:eastAsia="zh-CN" w:bidi="ar-SA"/>
        </w:rPr>
        <w:t>街道其他</w:t>
      </w:r>
      <w:r>
        <w:rPr>
          <w:rFonts w:hint="eastAsia" w:ascii="仿宋_GB2312" w:hAnsi="仿宋_GB2312" w:eastAsia="仿宋_GB2312" w:cs="仿宋_GB2312"/>
          <w:b w:val="0"/>
          <w:bCs w:val="0"/>
          <w:kern w:val="2"/>
          <w:sz w:val="32"/>
          <w:szCs w:val="32"/>
          <w:highlight w:val="none"/>
          <w:u w:val="none" w:color="auto"/>
          <w:lang w:val="en-US" w:eastAsia="zh-CN" w:bidi="ar-SA"/>
        </w:rPr>
        <w:t>有关单位要聚焦制约安全生产的重点难点问题加强统筹规划、落实整治资金，</w:t>
      </w:r>
      <w:r>
        <w:rPr>
          <w:rFonts w:eastAsia="仿宋_GB2312"/>
          <w:sz w:val="32"/>
          <w:szCs w:val="32"/>
          <w:highlight w:val="none"/>
        </w:rPr>
        <w:t>重大灾害治理或安全工程的政策配套资金列入本级财政预算，</w:t>
      </w:r>
      <w:r>
        <w:rPr>
          <w:rFonts w:hint="eastAsia" w:ascii="仿宋_GB2312" w:hAnsi="仿宋_GB2312" w:eastAsia="仿宋_GB2312" w:cs="仿宋_GB2312"/>
          <w:b w:val="0"/>
          <w:bCs w:val="0"/>
          <w:kern w:val="2"/>
          <w:sz w:val="32"/>
          <w:szCs w:val="32"/>
          <w:highlight w:val="none"/>
          <w:u w:val="none" w:color="auto"/>
          <w:lang w:val="en-US" w:eastAsia="zh-CN" w:bidi="ar-SA"/>
        </w:rPr>
        <w:t>一张蓝图绘到底，持续推进“人防、技防、工程防、管理防”等治本之策，不断提升本质安全水平。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08" w:firstLineChars="200"/>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eastAsia="楷体_GB2312"/>
          <w:b/>
          <w:bCs/>
          <w:sz w:val="32"/>
          <w:szCs w:val="32"/>
          <w:highlight w:val="none"/>
        </w:rPr>
        <w:t>（</w:t>
      </w:r>
      <w:r>
        <w:rPr>
          <w:rFonts w:hint="eastAsia" w:eastAsia="楷体_GB2312"/>
          <w:b/>
          <w:bCs/>
          <w:sz w:val="32"/>
          <w:szCs w:val="32"/>
          <w:highlight w:val="none"/>
          <w:lang w:eastAsia="zh-CN"/>
        </w:rPr>
        <w:t>三</w:t>
      </w:r>
      <w:r>
        <w:rPr>
          <w:rFonts w:eastAsia="楷体_GB2312"/>
          <w:b/>
          <w:bCs/>
          <w:sz w:val="32"/>
          <w:szCs w:val="32"/>
          <w:highlight w:val="none"/>
        </w:rPr>
        <w:t>）注重指导检查。</w:t>
      </w:r>
      <w:r>
        <w:rPr>
          <w:rFonts w:hint="eastAsia" w:ascii="仿宋_GB2312" w:hAnsi="仿宋_GB2312" w:eastAsia="仿宋_GB2312" w:cs="仿宋_GB2312"/>
          <w:b w:val="0"/>
          <w:bCs w:val="0"/>
          <w:sz w:val="32"/>
          <w:szCs w:val="32"/>
          <w:highlight w:val="none"/>
          <w:u w:val="none" w:color="auto"/>
          <w:lang w:val="en-US" w:eastAsia="zh-CN"/>
        </w:rPr>
        <w:t>安委办</w:t>
      </w:r>
      <w:r>
        <w:rPr>
          <w:rFonts w:hint="eastAsia"/>
          <w:bCs/>
          <w:kern w:val="0"/>
          <w:sz w:val="32"/>
          <w:szCs w:val="32"/>
          <w:highlight w:val="none"/>
          <w:lang w:eastAsia="zh-CN"/>
        </w:rPr>
        <w:t>将</w:t>
      </w:r>
      <w:r>
        <w:rPr>
          <w:rFonts w:eastAsia="仿宋_GB2312"/>
          <w:bCs/>
          <w:kern w:val="0"/>
          <w:sz w:val="32"/>
          <w:szCs w:val="32"/>
          <w:highlight w:val="none"/>
        </w:rPr>
        <w:t>实行综合检查、统专结合</w:t>
      </w:r>
      <w:r>
        <w:rPr>
          <w:rFonts w:hint="eastAsia"/>
          <w:bCs/>
          <w:kern w:val="0"/>
          <w:sz w:val="32"/>
          <w:szCs w:val="32"/>
          <w:highlight w:val="none"/>
          <w:lang w:eastAsia="zh-CN"/>
        </w:rPr>
        <w:t>方式</w:t>
      </w:r>
      <w:r>
        <w:rPr>
          <w:rFonts w:eastAsia="仿宋_GB2312"/>
          <w:bCs/>
          <w:kern w:val="0"/>
          <w:sz w:val="32"/>
          <w:szCs w:val="32"/>
          <w:highlight w:val="none"/>
        </w:rPr>
        <w:t>，</w:t>
      </w:r>
      <w:r>
        <w:rPr>
          <w:rFonts w:hint="eastAsia"/>
          <w:bCs/>
          <w:kern w:val="0"/>
          <w:sz w:val="32"/>
          <w:szCs w:val="32"/>
          <w:highlight w:val="none"/>
          <w:lang w:eastAsia="zh-CN"/>
        </w:rPr>
        <w:t>由</w:t>
      </w:r>
      <w:r>
        <w:rPr>
          <w:rFonts w:hint="eastAsia" w:ascii="仿宋_GB2312" w:hAnsi="仿宋_GB2312" w:eastAsia="仿宋_GB2312" w:cs="仿宋_GB2312"/>
          <w:b w:val="0"/>
          <w:bCs w:val="0"/>
          <w:sz w:val="32"/>
          <w:szCs w:val="32"/>
          <w:highlight w:val="none"/>
          <w:u w:val="none" w:color="auto"/>
          <w:lang w:val="en-US" w:eastAsia="zh-CN"/>
        </w:rPr>
        <w:t>安委办</w:t>
      </w:r>
      <w:r>
        <w:rPr>
          <w:rFonts w:eastAsia="仿宋_GB2312"/>
          <w:bCs/>
          <w:kern w:val="0"/>
          <w:sz w:val="32"/>
          <w:szCs w:val="32"/>
          <w:highlight w:val="none"/>
        </w:rPr>
        <w:t>指导帮助各</w:t>
      </w:r>
      <w:r>
        <w:rPr>
          <w:rFonts w:hint="eastAsia"/>
          <w:bCs/>
          <w:kern w:val="0"/>
          <w:sz w:val="32"/>
          <w:szCs w:val="32"/>
          <w:highlight w:val="none"/>
          <w:lang w:val="en-US" w:eastAsia="zh-CN"/>
        </w:rPr>
        <w:t>社区</w:t>
      </w:r>
      <w:r>
        <w:rPr>
          <w:rFonts w:eastAsia="仿宋_GB2312"/>
          <w:bCs/>
          <w:kern w:val="0"/>
          <w:sz w:val="32"/>
          <w:szCs w:val="32"/>
          <w:highlight w:val="none"/>
        </w:rPr>
        <w:t>摸出隐患、查出短板、解决问题</w:t>
      </w:r>
      <w:r>
        <w:rPr>
          <w:rFonts w:hint="eastAsia" w:eastAsia="仿宋_GB2312"/>
          <w:bCs/>
          <w:kern w:val="0"/>
          <w:sz w:val="32"/>
          <w:szCs w:val="32"/>
          <w:highlight w:val="none"/>
        </w:rPr>
        <w:t>，</w:t>
      </w:r>
      <w:r>
        <w:rPr>
          <w:rFonts w:eastAsia="仿宋_GB2312"/>
          <w:bCs/>
          <w:kern w:val="0"/>
          <w:sz w:val="32"/>
          <w:szCs w:val="32"/>
          <w:highlight w:val="none"/>
        </w:rPr>
        <w:t>落实“四个清单”管理，做到有清单、有台账、有评价、有会商、有闭环、有运用，确保做到真检查、真督促、真整改、真见效。</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08" w:firstLineChars="200"/>
        <w:textAlignment w:val="auto"/>
        <w:rPr>
          <w:rFonts w:hint="eastAsia" w:eastAsia="仿宋_GB2312"/>
          <w:b/>
          <w:bCs/>
          <w:highlight w:val="none"/>
          <w:lang w:val="en-US" w:eastAsia="zh-CN"/>
        </w:rPr>
      </w:pPr>
      <w:r>
        <w:rPr>
          <w:rFonts w:hint="eastAsia" w:ascii="楷体_GB2312" w:hAnsi="楷体_GB2312" w:eastAsia="楷体_GB2312" w:cs="楷体_GB2312"/>
          <w:b/>
          <w:bCs/>
          <w:kern w:val="2"/>
          <w:sz w:val="32"/>
          <w:szCs w:val="32"/>
          <w:highlight w:val="none"/>
          <w:u w:val="none" w:color="auto"/>
          <w:lang w:val="en-US" w:eastAsia="zh-CN" w:bidi="ar-SA"/>
        </w:rPr>
        <w:t>（四）</w:t>
      </w:r>
      <w:r>
        <w:rPr>
          <w:rFonts w:eastAsia="楷体_GB2312"/>
          <w:b/>
          <w:bCs/>
          <w:sz w:val="32"/>
          <w:szCs w:val="32"/>
          <w:highlight w:val="none"/>
        </w:rPr>
        <w:t>注重统筹推进。</w:t>
      </w:r>
      <w:r>
        <w:rPr>
          <w:rFonts w:hint="eastAsia" w:hAnsi="仿宋_GB2312" w:cs="仿宋_GB2312"/>
          <w:b w:val="0"/>
          <w:bCs w:val="0"/>
          <w:kern w:val="2"/>
          <w:sz w:val="32"/>
          <w:szCs w:val="32"/>
          <w:highlight w:val="none"/>
          <w:u w:val="none" w:color="auto"/>
          <w:lang w:val="en-US" w:eastAsia="zh-CN" w:bidi="ar-SA"/>
        </w:rPr>
        <w:t>安委办及街道其他</w:t>
      </w:r>
      <w:r>
        <w:rPr>
          <w:rFonts w:hint="eastAsia" w:ascii="仿宋_GB2312" w:hAnsi="仿宋_GB2312" w:eastAsia="仿宋_GB2312" w:cs="仿宋_GB2312"/>
          <w:b w:val="0"/>
          <w:bCs w:val="0"/>
          <w:kern w:val="2"/>
          <w:sz w:val="32"/>
          <w:szCs w:val="32"/>
          <w:highlight w:val="none"/>
          <w:u w:val="none" w:color="auto"/>
          <w:lang w:val="en-US" w:eastAsia="zh-CN" w:bidi="ar-SA"/>
        </w:rPr>
        <w:t>有关单位</w:t>
      </w:r>
      <w:r>
        <w:rPr>
          <w:rFonts w:eastAsia="仿宋_GB2312"/>
          <w:bCs/>
          <w:kern w:val="0"/>
          <w:sz w:val="32"/>
          <w:szCs w:val="32"/>
          <w:highlight w:val="none"/>
        </w:rPr>
        <w:t>要将治本攻坚三年行动与</w:t>
      </w:r>
      <w:r>
        <w:rPr>
          <w:rFonts w:hint="eastAsia"/>
          <w:bCs/>
          <w:kern w:val="0"/>
          <w:sz w:val="32"/>
          <w:szCs w:val="32"/>
          <w:highlight w:val="none"/>
          <w:lang w:val="en-US" w:eastAsia="zh-CN"/>
        </w:rPr>
        <w:t>街道</w:t>
      </w:r>
      <w:r>
        <w:rPr>
          <w:rFonts w:eastAsia="仿宋_GB2312"/>
          <w:bCs/>
          <w:kern w:val="0"/>
          <w:sz w:val="32"/>
          <w:szCs w:val="32"/>
          <w:highlight w:val="none"/>
        </w:rPr>
        <w:t>安委会年度工作要点、安全生产目标责任结合起来，以重点突破带动整体提升，切实提高企业隐患排查和整改的质量，切实提升发现问题和解决问题的强烈意愿和能力水平</w:t>
      </w:r>
      <w:r>
        <w:rPr>
          <w:rFonts w:hint="eastAsia" w:eastAsia="仿宋_GB2312"/>
          <w:bCs/>
          <w:kern w:val="0"/>
          <w:sz w:val="32"/>
          <w:szCs w:val="32"/>
          <w:highlight w:val="none"/>
        </w:rPr>
        <w:t>。要注意</w:t>
      </w:r>
      <w:r>
        <w:rPr>
          <w:rFonts w:eastAsia="仿宋_GB2312"/>
          <w:bCs/>
          <w:kern w:val="0"/>
          <w:sz w:val="32"/>
          <w:szCs w:val="32"/>
          <w:highlight w:val="none"/>
        </w:rPr>
        <w:t>分析共性问题，聚焦薄弱环节，研究治本之策，因地制宜出台一批配套措</w:t>
      </w:r>
      <w:r>
        <w:rPr>
          <w:rFonts w:hint="eastAsia" w:eastAsia="仿宋_GB2312"/>
          <w:bCs/>
          <w:kern w:val="0"/>
          <w:sz w:val="32"/>
          <w:szCs w:val="32"/>
          <w:highlight w:val="none"/>
        </w:rPr>
        <w:t>施</w:t>
      </w:r>
      <w:r>
        <w:rPr>
          <w:rFonts w:eastAsia="仿宋_GB2312"/>
          <w:bCs/>
          <w:kern w:val="0"/>
          <w:sz w:val="32"/>
          <w:szCs w:val="32"/>
          <w:highlight w:val="none"/>
        </w:rPr>
        <w:t>、形成一批经验做法，提升安全</w:t>
      </w:r>
      <w:r>
        <w:rPr>
          <w:rFonts w:hint="eastAsia"/>
          <w:bCs/>
          <w:kern w:val="0"/>
          <w:sz w:val="32"/>
          <w:szCs w:val="32"/>
          <w:highlight w:val="none"/>
          <w:lang w:eastAsia="zh-CN"/>
        </w:rPr>
        <w:t>治理水平。</w:t>
      </w:r>
    </w:p>
    <w:sectPr>
      <w:footerReference r:id="rId11" w:type="first"/>
      <w:headerReference r:id="rId8" w:type="default"/>
      <w:footerReference r:id="rId9" w:type="default"/>
      <w:footerReference r:id="rId10" w:type="even"/>
      <w:pgSz w:w="11906" w:h="16838"/>
      <w:pgMar w:top="1474" w:right="1474" w:bottom="1587" w:left="1417" w:header="851" w:footer="992" w:gutter="0"/>
      <w:pgNumType w:fmt="numberInDash" w:start="1"/>
      <w:cols w:space="720" w:num="1"/>
      <w:docGrid w:type="linesAndChars" w:linePitch="610" w:charSpace="-33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DejaVu Sans">
    <w:altName w:val="Segoe Print"/>
    <w:panose1 w:val="020B0603030804020204"/>
    <w:charset w:val="00"/>
    <w:family w:val="auto"/>
    <w:pitch w:val="default"/>
    <w:sig w:usb0="00000000" w:usb1="00000000" w:usb2="0A246029" w:usb3="0400200C" w:csb0="600001FF" w:csb1="DFFF0000"/>
  </w:font>
  <w:font w:name="Cambria">
    <w:panose1 w:val="02040503050406030204"/>
    <w:charset w:val="00"/>
    <w:family w:val="roman"/>
    <w:pitch w:val="default"/>
    <w:sig w:usb0="E00006FF" w:usb1="420024FF" w:usb2="02000000" w:usb3="00000000" w:csb0="2000019F" w:csb1="00000000"/>
  </w:font>
  <w:font w:name="永中宋体">
    <w:altName w:val="宋体"/>
    <w:panose1 w:val="02010600030101010101"/>
    <w:charset w:val="00"/>
    <w:family w:val="auto"/>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2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jc w:val="left"/>
      <w:rPr>
        <w:rStyle w:val="19"/>
        <w:rFonts w:ascii="Times New Roman" w:hAnsi="Times New Roman" w:eastAsia="宋体" w:cs="Times New Roman"/>
        <w:kern w:val="2"/>
        <w:sz w:val="18"/>
        <w:szCs w:val="20"/>
        <w:lang w:val="en-US" w:eastAsia="zh-CN" w:bidi="ar-SA"/>
      </w:rPr>
    </w:pPr>
    <w:r>
      <w:rPr>
        <w:rFonts w:ascii="Times New Roman" w:hAnsi="Times New Roman" w:eastAsia="宋体" w:cs="Times New Roman"/>
        <w:kern w:val="2"/>
        <w:sz w:val="18"/>
        <w:szCs w:val="20"/>
        <w:lang w:val="en-US" w:eastAsia="zh-CN" w:bidi="ar-SA"/>
      </w:rPr>
      <w:fldChar w:fldCharType="begin"/>
    </w:r>
    <w:r>
      <w:rPr>
        <w:rStyle w:val="19"/>
        <w:rFonts w:ascii="Times New Roman" w:hAnsi="Times New Roman" w:eastAsia="宋体" w:cs="Times New Roman"/>
        <w:kern w:val="2"/>
        <w:sz w:val="18"/>
        <w:szCs w:val="20"/>
        <w:lang w:val="en-US" w:eastAsia="zh-CN" w:bidi="ar-SA"/>
      </w:rPr>
      <w:instrText xml:space="preserve">PAGE  </w:instrText>
    </w:r>
    <w:r>
      <w:rPr>
        <w:rFonts w:ascii="Times New Roman" w:hAnsi="Times New Roman" w:eastAsia="宋体" w:cs="Times New Roman"/>
        <w:kern w:val="2"/>
        <w:sz w:val="18"/>
        <w:szCs w:val="20"/>
        <w:lang w:val="en-US" w:eastAsia="zh-CN" w:bidi="ar-SA"/>
      </w:rPr>
      <w:fldChar w:fldCharType="end"/>
    </w:r>
  </w:p>
  <w:p>
    <w:pPr>
      <w:widowControl w:val="0"/>
      <w:snapToGrid w:val="0"/>
      <w:jc w:val="left"/>
      <w:rPr>
        <w:rFonts w:ascii="Times New Roman" w:hAnsi="Times New Roman" w:eastAsia="宋体" w:cs="Times New Roman"/>
        <w:kern w:val="2"/>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8274"/>
      </w:tabs>
      <w:spacing w:line="360" w:lineRule="auto"/>
      <w:ind w:right="-794"/>
      <w:rPr>
        <w:rFonts w:hint="eastAsia" w:ascii="仿宋_GB2312" w:hAnsi="Times New Roman" w:eastAsia="仿宋_GB2312" w:cs="Times New Roman"/>
        <w:sz w:val="28"/>
        <w:szCs w:val="28"/>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p>
                      </w:txbxContent>
                    </wps:txbx>
                    <wps:bodyPr wrap="none" lIns="0" tIns="0" rIns="0" bIns="0" upright="0">
                      <a:spAutoFit/>
                    </wps:bodyPr>
                  </wps:wsp>
                </a:graphicData>
              </a:graphic>
            </wp:anchor>
          </w:drawing>
        </mc:Choice>
        <mc:Fallback>
          <w:pict>
            <v:shape id="文本框 2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KM5iDIAQAAmgMAAA4AAAAAAAAAAQAgAAAAHgEAAGRycy9lMm9Eb2Mu&#10;eG1sUEsFBgAAAAAGAAYAWQEAAFgFAAAAAA==&#10;">
              <v:fill on="f" focussize="0,0"/>
              <v:stroke on="f"/>
              <v:imagedata o:title=""/>
              <o:lock v:ext="edit" aspectratio="f"/>
              <v:textbox inset="0mm,0mm,0mm,0mm" style="mso-fit-shape-to-text:t;">
                <w:txbxContent>
                  <w:p>
                    <w:pPr>
                      <w:pStyle w:val="9"/>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9"/>
      </w:rPr>
    </w:pPr>
    <w:r>
      <w:fldChar w:fldCharType="begin"/>
    </w:r>
    <w:r>
      <w:rPr>
        <w:rStyle w:val="19"/>
      </w:rPr>
      <w:instrText xml:space="preserve">PAGE  </w:instrText>
    </w:r>
    <w:r>
      <w:fldChar w:fldCharType="end"/>
    </w:r>
  </w:p>
  <w:p>
    <w:pPr>
      <w:pStyle w:val="9"/>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drawing>
        <wp:anchor distT="0" distB="0" distL="114300" distR="114300" simplePos="0" relativeHeight="251659264" behindDoc="1" locked="0" layoutInCell="1" allowOverlap="1">
          <wp:simplePos x="0" y="0"/>
          <wp:positionH relativeFrom="page">
            <wp:posOffset>804545</wp:posOffset>
          </wp:positionH>
          <wp:positionV relativeFrom="page">
            <wp:posOffset>9740265</wp:posOffset>
          </wp:positionV>
          <wp:extent cx="5937250" cy="86995"/>
          <wp:effectExtent l="0" t="0" r="6350" b="8255"/>
          <wp:wrapNone/>
          <wp:docPr id="1" name="图片 7" descr="C:\Users\Kind.L\Desktop\12.pn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C:\Users\Kind.L\Desktop\12.png12"/>
                  <pic:cNvPicPr>
                    <a:picLocks noChangeAspect="1"/>
                  </pic:cNvPicPr>
                </pic:nvPicPr>
                <pic:blipFill>
                  <a:blip r:embed="rId1"/>
                  <a:stretch>
                    <a:fillRect/>
                  </a:stretch>
                </pic:blipFill>
                <pic:spPr>
                  <a:xfrm>
                    <a:off x="0" y="0"/>
                    <a:ext cx="5937250" cy="8699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napToGrid w:val="0"/>
      <w:ind w:left="-131" w:leftChars="-180" w:right="-794" w:hanging="445" w:hangingChars="91"/>
      <w:jc w:val="center"/>
      <w:rPr>
        <w:rFonts w:ascii="方正小标宋_GBK" w:hAnsi="华文中宋" w:eastAsia="方正小标宋_GBK" w:cs="Times New Roman"/>
        <w:color w:val="FF4600"/>
        <w:spacing w:val="140"/>
        <w:sz w:val="21"/>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4EE110"/>
    <w:multiLevelType w:val="singleLevel"/>
    <w:tmpl w:val="064EE110"/>
    <w:lvl w:ilvl="0" w:tentative="0">
      <w:start w:val="3"/>
      <w:numFmt w:val="chineseCounting"/>
      <w:suff w:val="nothing"/>
      <w:lvlText w:val="%1、"/>
      <w:lvlJc w:val="left"/>
      <w:rPr>
        <w:rFonts w:hint="eastAsia"/>
      </w:rPr>
    </w:lvl>
  </w:abstractNum>
  <w:abstractNum w:abstractNumId="1">
    <w:nsid w:val="4AEEB4DB"/>
    <w:multiLevelType w:val="singleLevel"/>
    <w:tmpl w:val="4AEEB4DB"/>
    <w:lvl w:ilvl="0" w:tentative="0">
      <w:start w:val="2"/>
      <w:numFmt w:val="chineseCounting"/>
      <w:suff w:val="nothing"/>
      <w:lvlText w:val="（%1）"/>
      <w:lvlJc w:val="left"/>
      <w:rPr>
        <w:rFonts w:hint="eastAsia"/>
      </w:rPr>
    </w:lvl>
  </w:abstractNum>
  <w:abstractNum w:abstractNumId="2">
    <w:nsid w:val="72616E16"/>
    <w:multiLevelType w:val="multilevel"/>
    <w:tmpl w:val="72616E16"/>
    <w:lvl w:ilvl="0" w:tentative="0">
      <w:start w:val="1"/>
      <w:numFmt w:val="decimal"/>
      <w:suff w:val="nothing"/>
      <w:lvlText w:val="第%1章 "/>
      <w:lvlJc w:val="left"/>
      <w:pPr>
        <w:tabs>
          <w:tab w:val="left" w:pos="0"/>
        </w:tabs>
        <w:ind w:left="0" w:firstLine="0"/>
      </w:pPr>
      <w:rPr>
        <w:rFonts w:hint="default" w:ascii="仿宋" w:hAnsi="仿宋" w:eastAsia="仿宋" w:cs="仿宋"/>
        <w:sz w:val="40"/>
        <w:szCs w:val="40"/>
      </w:rPr>
    </w:lvl>
    <w:lvl w:ilvl="1" w:tentative="0">
      <w:start w:val="1"/>
      <w:numFmt w:val="decimal"/>
      <w:suff w:val="nothing"/>
      <w:lvlText w:val="%1.%2 "/>
      <w:lvlJc w:val="left"/>
      <w:pPr>
        <w:ind w:left="0" w:firstLine="0"/>
      </w:pPr>
      <w:rPr>
        <w:rFonts w:hint="default" w:ascii="黑体" w:hAnsi="黑体" w:eastAsia="黑体" w:cs="黑体"/>
        <w:sz w:val="32"/>
        <w:szCs w:val="32"/>
      </w:rPr>
    </w:lvl>
    <w:lvl w:ilvl="2" w:tentative="0">
      <w:start w:val="1"/>
      <w:numFmt w:val="decimal"/>
      <w:pStyle w:val="3"/>
      <w:suff w:val="nothing"/>
      <w:lvlText w:val="%1.%2.%3 "/>
      <w:lvlJc w:val="left"/>
      <w:pPr>
        <w:tabs>
          <w:tab w:val="left" w:pos="0"/>
        </w:tabs>
        <w:ind w:left="0" w:firstLine="0"/>
      </w:pPr>
      <w:rPr>
        <w:rFonts w:hint="default" w:ascii="黑体" w:hAnsi="黑体" w:eastAsia="黑体" w:cs="黑体"/>
        <w:b/>
        <w:bCs/>
        <w:sz w:val="30"/>
        <w:szCs w:val="30"/>
        <w:lang w:val="en-US" w:eastAsia="zh-CN"/>
      </w:rPr>
    </w:lvl>
    <w:lvl w:ilvl="3" w:tentative="0">
      <w:start w:val="1"/>
      <w:numFmt w:val="decimal"/>
      <w:suff w:val="nothing"/>
      <w:lvlText w:val="%1.%2.%3.%4 "/>
      <w:lvlJc w:val="left"/>
      <w:pPr>
        <w:ind w:left="1134" w:hanging="1134"/>
      </w:pPr>
      <w:rPr>
        <w:rFonts w:hint="default" w:ascii="黑体" w:hAnsi="黑体" w:eastAsia="黑体" w:cs="黑体"/>
        <w:sz w:val="28"/>
        <w:szCs w:val="28"/>
        <w:lang w:val="en-US"/>
      </w:rPr>
    </w:lvl>
    <w:lvl w:ilvl="4" w:tentative="0">
      <w:start w:val="1"/>
      <w:numFmt w:val="decimal"/>
      <w:suff w:val="nothing"/>
      <w:lvlText w:val="%1.%2.%3.%4.%5 "/>
      <w:lvlJc w:val="left"/>
      <w:pPr>
        <w:ind w:left="992" w:firstLine="0"/>
      </w:pPr>
      <w:rPr>
        <w:rFonts w:hint="default" w:ascii="黑体" w:hAnsi="黑体" w:eastAsia="黑体" w:cs="黑体"/>
        <w:sz w:val="28"/>
        <w:szCs w:val="28"/>
      </w:rPr>
    </w:lvl>
    <w:lvl w:ilvl="5" w:tentative="0">
      <w:start w:val="1"/>
      <w:numFmt w:val="decimal"/>
      <w:suff w:val="nothing"/>
      <w:lvlText w:val="%1.%2.%3.%4.%5.%6 "/>
      <w:lvlJc w:val="left"/>
      <w:pPr>
        <w:tabs>
          <w:tab w:val="left" w:pos="420"/>
        </w:tabs>
        <w:ind w:left="142" w:firstLine="0"/>
      </w:pPr>
      <w:rPr>
        <w:rFonts w:hint="default" w:ascii="宋体" w:hAnsi="宋体" w:eastAsia="宋体" w:cs="宋体"/>
      </w:rPr>
    </w:lvl>
    <w:lvl w:ilvl="6" w:tentative="0">
      <w:start w:val="1"/>
      <w:numFmt w:val="decimal"/>
      <w:isLgl/>
      <w:suff w:val="space"/>
      <w:lvlText w:val="%1.%2.%3.%4.%5.%6.%7"/>
      <w:lvlJc w:val="left"/>
      <w:pPr>
        <w:tabs>
          <w:tab w:val="left" w:pos="420"/>
        </w:tabs>
        <w:ind w:left="142" w:firstLine="0"/>
      </w:pPr>
      <w:rPr>
        <w:rFonts w:hint="default" w:ascii="宋体" w:hAnsi="宋体" w:eastAsia="宋体" w:cs="宋体"/>
      </w:rPr>
    </w:lvl>
    <w:lvl w:ilvl="7" w:tentative="0">
      <w:start w:val="1"/>
      <w:numFmt w:val="decimal"/>
      <w:lvlRestart w:val="1"/>
      <w:isLgl/>
      <w:suff w:val="space"/>
      <w:lvlText w:val="表%1-%8"/>
      <w:lvlJc w:val="center"/>
      <w:pPr>
        <w:tabs>
          <w:tab w:val="left" w:pos="0"/>
        </w:tabs>
        <w:ind w:left="142" w:firstLine="0"/>
      </w:pPr>
      <w:rPr>
        <w:rFonts w:hint="default" w:ascii="黑体" w:hAnsi="黑体" w:eastAsia="黑体" w:cs="黑体"/>
        <w:sz w:val="24"/>
        <w:szCs w:val="24"/>
      </w:rPr>
    </w:lvl>
    <w:lvl w:ilvl="8" w:tentative="0">
      <w:start w:val="1"/>
      <w:numFmt w:val="decimal"/>
      <w:lvlRestart w:val="1"/>
      <w:suff w:val="nothing"/>
      <w:lvlText w:val="图%1-%9"/>
      <w:lvlJc w:val="left"/>
      <w:pPr>
        <w:tabs>
          <w:tab w:val="left" w:pos="420"/>
        </w:tabs>
        <w:ind w:left="284" w:firstLine="0"/>
      </w:pPr>
      <w:rPr>
        <w:rFonts w:hint="default" w:ascii="黑体" w:hAnsi="黑体" w:eastAsia="黑体" w:cs="黑体"/>
        <w:sz w:val="24"/>
        <w:szCs w:val="24"/>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hMzA2MjBkMDM4ZTAxNGE5ZmE4ZjIyZmZiYzMzYzAifQ=="/>
  </w:docVars>
  <w:rsids>
    <w:rsidRoot w:val="7F3FE35E"/>
    <w:rsid w:val="00505B05"/>
    <w:rsid w:val="0060280D"/>
    <w:rsid w:val="008868D3"/>
    <w:rsid w:val="00A036FB"/>
    <w:rsid w:val="00A4095C"/>
    <w:rsid w:val="00C15A2E"/>
    <w:rsid w:val="00D62D51"/>
    <w:rsid w:val="00D62EB6"/>
    <w:rsid w:val="00D913D9"/>
    <w:rsid w:val="00DE064F"/>
    <w:rsid w:val="00E172A5"/>
    <w:rsid w:val="013A3435"/>
    <w:rsid w:val="04D67E35"/>
    <w:rsid w:val="07FD3CAB"/>
    <w:rsid w:val="0B3B3792"/>
    <w:rsid w:val="0CE22BA3"/>
    <w:rsid w:val="0E342E47"/>
    <w:rsid w:val="0F8A472C"/>
    <w:rsid w:val="105C7AD3"/>
    <w:rsid w:val="11A50ACD"/>
    <w:rsid w:val="12ED17E6"/>
    <w:rsid w:val="147C20A6"/>
    <w:rsid w:val="149B4DFC"/>
    <w:rsid w:val="159B3499"/>
    <w:rsid w:val="16213F76"/>
    <w:rsid w:val="1677709E"/>
    <w:rsid w:val="174330D0"/>
    <w:rsid w:val="174E6225"/>
    <w:rsid w:val="19D406BE"/>
    <w:rsid w:val="1A6268CE"/>
    <w:rsid w:val="1AB80784"/>
    <w:rsid w:val="1BB16DB9"/>
    <w:rsid w:val="1BFCE82F"/>
    <w:rsid w:val="1C4130B0"/>
    <w:rsid w:val="1C460ED8"/>
    <w:rsid w:val="1C4A6EC0"/>
    <w:rsid w:val="1E05035C"/>
    <w:rsid w:val="1EB642D8"/>
    <w:rsid w:val="1EFDFED2"/>
    <w:rsid w:val="1F4E2C1D"/>
    <w:rsid w:val="1F9F7CE9"/>
    <w:rsid w:val="208E5CA8"/>
    <w:rsid w:val="230669DF"/>
    <w:rsid w:val="236C243A"/>
    <w:rsid w:val="25AA6157"/>
    <w:rsid w:val="25FD0D9B"/>
    <w:rsid w:val="26543F0B"/>
    <w:rsid w:val="265F7CF5"/>
    <w:rsid w:val="26B02293"/>
    <w:rsid w:val="27406F62"/>
    <w:rsid w:val="2781719F"/>
    <w:rsid w:val="281D7DBD"/>
    <w:rsid w:val="2849384E"/>
    <w:rsid w:val="286F399E"/>
    <w:rsid w:val="29507606"/>
    <w:rsid w:val="29551A28"/>
    <w:rsid w:val="29B9757C"/>
    <w:rsid w:val="2B8CD286"/>
    <w:rsid w:val="2BBECB70"/>
    <w:rsid w:val="2BFBD464"/>
    <w:rsid w:val="2C57224A"/>
    <w:rsid w:val="2CFFA9D5"/>
    <w:rsid w:val="2D7369D1"/>
    <w:rsid w:val="2DCF1B34"/>
    <w:rsid w:val="2E5F5208"/>
    <w:rsid w:val="2F7D7868"/>
    <w:rsid w:val="2F9C1E6C"/>
    <w:rsid w:val="2FF533B9"/>
    <w:rsid w:val="2FFE0A9B"/>
    <w:rsid w:val="30251A4C"/>
    <w:rsid w:val="317B6028"/>
    <w:rsid w:val="31BD9AF1"/>
    <w:rsid w:val="322E4BAF"/>
    <w:rsid w:val="3256200B"/>
    <w:rsid w:val="32CB0962"/>
    <w:rsid w:val="33064998"/>
    <w:rsid w:val="33AD59BB"/>
    <w:rsid w:val="34C74D88"/>
    <w:rsid w:val="350D6E56"/>
    <w:rsid w:val="35AC6E43"/>
    <w:rsid w:val="35E7A1A6"/>
    <w:rsid w:val="35EFB9C4"/>
    <w:rsid w:val="35FF8D17"/>
    <w:rsid w:val="3797434D"/>
    <w:rsid w:val="37B5C62B"/>
    <w:rsid w:val="37DE77FC"/>
    <w:rsid w:val="37EF01F4"/>
    <w:rsid w:val="37FF6B98"/>
    <w:rsid w:val="37FFBE18"/>
    <w:rsid w:val="39A23A7B"/>
    <w:rsid w:val="39D6F46B"/>
    <w:rsid w:val="3B1EBA74"/>
    <w:rsid w:val="3B3E475C"/>
    <w:rsid w:val="3BAF4818"/>
    <w:rsid w:val="3BC7887F"/>
    <w:rsid w:val="3BFD77B1"/>
    <w:rsid w:val="3D2D78A5"/>
    <w:rsid w:val="3D7FB859"/>
    <w:rsid w:val="3DF6815B"/>
    <w:rsid w:val="3F17599B"/>
    <w:rsid w:val="3F1F179C"/>
    <w:rsid w:val="3F2D1E6D"/>
    <w:rsid w:val="3F3B092F"/>
    <w:rsid w:val="3F487402"/>
    <w:rsid w:val="3FBFB4B9"/>
    <w:rsid w:val="3FDF4354"/>
    <w:rsid w:val="3FF56F16"/>
    <w:rsid w:val="3FFDEC43"/>
    <w:rsid w:val="41055792"/>
    <w:rsid w:val="436346F6"/>
    <w:rsid w:val="438937A4"/>
    <w:rsid w:val="441B17B3"/>
    <w:rsid w:val="44FF3F92"/>
    <w:rsid w:val="475AD37E"/>
    <w:rsid w:val="478607E6"/>
    <w:rsid w:val="48316FCA"/>
    <w:rsid w:val="48C860AA"/>
    <w:rsid w:val="4929464F"/>
    <w:rsid w:val="497F0713"/>
    <w:rsid w:val="49D4309A"/>
    <w:rsid w:val="4B7D813F"/>
    <w:rsid w:val="4BF478B1"/>
    <w:rsid w:val="4C0847B2"/>
    <w:rsid w:val="4C25775F"/>
    <w:rsid w:val="4CA60887"/>
    <w:rsid w:val="4DA37818"/>
    <w:rsid w:val="4DAE350A"/>
    <w:rsid w:val="4DED506C"/>
    <w:rsid w:val="4E862F2C"/>
    <w:rsid w:val="4E9BD3D2"/>
    <w:rsid w:val="4F793237"/>
    <w:rsid w:val="4FA574E0"/>
    <w:rsid w:val="4FD6D9E9"/>
    <w:rsid w:val="507F512B"/>
    <w:rsid w:val="526F44F1"/>
    <w:rsid w:val="5317053D"/>
    <w:rsid w:val="537B0A2E"/>
    <w:rsid w:val="549F50F2"/>
    <w:rsid w:val="56D977A2"/>
    <w:rsid w:val="56DE79B5"/>
    <w:rsid w:val="56F376BB"/>
    <w:rsid w:val="57EDECDE"/>
    <w:rsid w:val="5B2F1F99"/>
    <w:rsid w:val="5C047073"/>
    <w:rsid w:val="5D9407CB"/>
    <w:rsid w:val="5DA82EFC"/>
    <w:rsid w:val="5DCE6DCD"/>
    <w:rsid w:val="5DFFF38A"/>
    <w:rsid w:val="5E3D63AC"/>
    <w:rsid w:val="5E53117C"/>
    <w:rsid w:val="5EFEC17B"/>
    <w:rsid w:val="5F7DD9A9"/>
    <w:rsid w:val="5FA7EDA2"/>
    <w:rsid w:val="5FAF165F"/>
    <w:rsid w:val="5FBA447D"/>
    <w:rsid w:val="5FEDF9BC"/>
    <w:rsid w:val="637468F4"/>
    <w:rsid w:val="637F1C56"/>
    <w:rsid w:val="63FFE4B5"/>
    <w:rsid w:val="64580C4D"/>
    <w:rsid w:val="64FF4FFA"/>
    <w:rsid w:val="65DCB608"/>
    <w:rsid w:val="6661457E"/>
    <w:rsid w:val="677EB306"/>
    <w:rsid w:val="67DE3F78"/>
    <w:rsid w:val="67F7BFF6"/>
    <w:rsid w:val="67FEFF99"/>
    <w:rsid w:val="69B74568"/>
    <w:rsid w:val="69E72294"/>
    <w:rsid w:val="6BD794B1"/>
    <w:rsid w:val="6C6106EC"/>
    <w:rsid w:val="6C7A233B"/>
    <w:rsid w:val="6C9A7AE7"/>
    <w:rsid w:val="6CC33D68"/>
    <w:rsid w:val="6CCA3CAA"/>
    <w:rsid w:val="6D283E0C"/>
    <w:rsid w:val="6E1012D7"/>
    <w:rsid w:val="6E68F9EC"/>
    <w:rsid w:val="6EB6EFEA"/>
    <w:rsid w:val="6EFC6156"/>
    <w:rsid w:val="6EFF2664"/>
    <w:rsid w:val="6EFF2FC3"/>
    <w:rsid w:val="6EFF6777"/>
    <w:rsid w:val="6F667CBB"/>
    <w:rsid w:val="6F864D04"/>
    <w:rsid w:val="6FB5C66A"/>
    <w:rsid w:val="6FDF3194"/>
    <w:rsid w:val="6FEFF6A6"/>
    <w:rsid w:val="6FFBAAAE"/>
    <w:rsid w:val="6FFD5F64"/>
    <w:rsid w:val="7111380B"/>
    <w:rsid w:val="71527F65"/>
    <w:rsid w:val="71BB7287"/>
    <w:rsid w:val="71FF2D9D"/>
    <w:rsid w:val="722C0B88"/>
    <w:rsid w:val="724965E7"/>
    <w:rsid w:val="72F7DD93"/>
    <w:rsid w:val="735713CD"/>
    <w:rsid w:val="735FDC89"/>
    <w:rsid w:val="73A5438F"/>
    <w:rsid w:val="73F65B0F"/>
    <w:rsid w:val="73FF683B"/>
    <w:rsid w:val="74BF5306"/>
    <w:rsid w:val="75B86A6B"/>
    <w:rsid w:val="75BD4A77"/>
    <w:rsid w:val="75F264D6"/>
    <w:rsid w:val="75FF8602"/>
    <w:rsid w:val="763FF4F7"/>
    <w:rsid w:val="76DDBCF3"/>
    <w:rsid w:val="76FDAB8E"/>
    <w:rsid w:val="76FFBA6B"/>
    <w:rsid w:val="77227BBB"/>
    <w:rsid w:val="77395605"/>
    <w:rsid w:val="77727172"/>
    <w:rsid w:val="7797CACB"/>
    <w:rsid w:val="77DB648E"/>
    <w:rsid w:val="77ECA120"/>
    <w:rsid w:val="77F7518A"/>
    <w:rsid w:val="77F77F6D"/>
    <w:rsid w:val="77FD7A5F"/>
    <w:rsid w:val="77FFCAB8"/>
    <w:rsid w:val="781B3220"/>
    <w:rsid w:val="7833704C"/>
    <w:rsid w:val="78921FAF"/>
    <w:rsid w:val="78FB4458"/>
    <w:rsid w:val="78FFC96A"/>
    <w:rsid w:val="79CF236A"/>
    <w:rsid w:val="79FF2FAA"/>
    <w:rsid w:val="79FF9F16"/>
    <w:rsid w:val="7ACE1A6C"/>
    <w:rsid w:val="7B2D7ED8"/>
    <w:rsid w:val="7B3B0DAF"/>
    <w:rsid w:val="7B516EE9"/>
    <w:rsid w:val="7B5290FE"/>
    <w:rsid w:val="7B5DCF18"/>
    <w:rsid w:val="7BA75116"/>
    <w:rsid w:val="7BBF1CED"/>
    <w:rsid w:val="7BCF5B01"/>
    <w:rsid w:val="7BDFEBCF"/>
    <w:rsid w:val="7BEC019A"/>
    <w:rsid w:val="7BF608C7"/>
    <w:rsid w:val="7BFCF05F"/>
    <w:rsid w:val="7CBCC83B"/>
    <w:rsid w:val="7D0C5454"/>
    <w:rsid w:val="7D7B9A5C"/>
    <w:rsid w:val="7DC94A68"/>
    <w:rsid w:val="7DDFE320"/>
    <w:rsid w:val="7DF4095E"/>
    <w:rsid w:val="7DFD6C1A"/>
    <w:rsid w:val="7DFDA8D3"/>
    <w:rsid w:val="7DFF0478"/>
    <w:rsid w:val="7E451598"/>
    <w:rsid w:val="7E5F5E25"/>
    <w:rsid w:val="7EED10BC"/>
    <w:rsid w:val="7EF7B63F"/>
    <w:rsid w:val="7EFDB796"/>
    <w:rsid w:val="7EFE4184"/>
    <w:rsid w:val="7F3FE35E"/>
    <w:rsid w:val="7F61FB07"/>
    <w:rsid w:val="7F660D1A"/>
    <w:rsid w:val="7F69A2A9"/>
    <w:rsid w:val="7F6AA43F"/>
    <w:rsid w:val="7F73AF0D"/>
    <w:rsid w:val="7F7551AF"/>
    <w:rsid w:val="7FA776B3"/>
    <w:rsid w:val="7FBD4740"/>
    <w:rsid w:val="7FD3A4EF"/>
    <w:rsid w:val="7FDD7C83"/>
    <w:rsid w:val="7FEF5882"/>
    <w:rsid w:val="7FF5988E"/>
    <w:rsid w:val="7FFE130C"/>
    <w:rsid w:val="7FFFD3B6"/>
    <w:rsid w:val="8DB86C72"/>
    <w:rsid w:val="8F7F7AFA"/>
    <w:rsid w:val="93EF48EE"/>
    <w:rsid w:val="962FEB96"/>
    <w:rsid w:val="97DF859E"/>
    <w:rsid w:val="97FFDCD0"/>
    <w:rsid w:val="9D472A02"/>
    <w:rsid w:val="9E6F8519"/>
    <w:rsid w:val="9EF7EE47"/>
    <w:rsid w:val="9FBD0006"/>
    <w:rsid w:val="9FBF199B"/>
    <w:rsid w:val="9FF3B0A5"/>
    <w:rsid w:val="A4E79AF0"/>
    <w:rsid w:val="A7FB7563"/>
    <w:rsid w:val="AA3AC3B0"/>
    <w:rsid w:val="AC47D16F"/>
    <w:rsid w:val="B1FB3EAC"/>
    <w:rsid w:val="B3FFFE2D"/>
    <w:rsid w:val="B63E8002"/>
    <w:rsid w:val="B7AB8AD2"/>
    <w:rsid w:val="B7FEB251"/>
    <w:rsid w:val="B7FEF7AB"/>
    <w:rsid w:val="B87E6B88"/>
    <w:rsid w:val="B8E7BA3B"/>
    <w:rsid w:val="B97F5116"/>
    <w:rsid w:val="B97F9A18"/>
    <w:rsid w:val="BAF9E884"/>
    <w:rsid w:val="BBF78304"/>
    <w:rsid w:val="BC9F7801"/>
    <w:rsid w:val="BDF732B1"/>
    <w:rsid w:val="BE6F9DAD"/>
    <w:rsid w:val="BEAC5554"/>
    <w:rsid w:val="BEF789BA"/>
    <w:rsid w:val="BEFA645A"/>
    <w:rsid w:val="BF3E0B0C"/>
    <w:rsid w:val="BF730505"/>
    <w:rsid w:val="BF79BBD5"/>
    <w:rsid w:val="BFDE97BE"/>
    <w:rsid w:val="BFF7115A"/>
    <w:rsid w:val="BFF78961"/>
    <w:rsid w:val="BFFE35C6"/>
    <w:rsid w:val="BFFFFA8F"/>
    <w:rsid w:val="C4FFEFE5"/>
    <w:rsid w:val="C6EF15F2"/>
    <w:rsid w:val="C7B5625B"/>
    <w:rsid w:val="C7FEA702"/>
    <w:rsid w:val="CBF0C34E"/>
    <w:rsid w:val="CCEF150C"/>
    <w:rsid w:val="CDDE936C"/>
    <w:rsid w:val="CE36A4C8"/>
    <w:rsid w:val="CEF7803C"/>
    <w:rsid w:val="CFA94DAD"/>
    <w:rsid w:val="CFEBE9B2"/>
    <w:rsid w:val="CFFBF8E6"/>
    <w:rsid w:val="CFFC3D97"/>
    <w:rsid w:val="CFFE3FAA"/>
    <w:rsid w:val="D74C634D"/>
    <w:rsid w:val="DA6D604C"/>
    <w:rsid w:val="DB57531A"/>
    <w:rsid w:val="DBF6B928"/>
    <w:rsid w:val="DBFD8370"/>
    <w:rsid w:val="DCFE2F90"/>
    <w:rsid w:val="DCFF6E40"/>
    <w:rsid w:val="DCFFEC82"/>
    <w:rsid w:val="DD32AF52"/>
    <w:rsid w:val="DDE50AF8"/>
    <w:rsid w:val="DF73B112"/>
    <w:rsid w:val="DF8B180D"/>
    <w:rsid w:val="DFBBECD9"/>
    <w:rsid w:val="DFBF9083"/>
    <w:rsid w:val="DFDE28BC"/>
    <w:rsid w:val="DFEF9D3D"/>
    <w:rsid w:val="DFF9C5F7"/>
    <w:rsid w:val="DFFCD5AC"/>
    <w:rsid w:val="E4FF949E"/>
    <w:rsid w:val="E6B91473"/>
    <w:rsid w:val="E6DF931C"/>
    <w:rsid w:val="E7FBAC6E"/>
    <w:rsid w:val="E7FFC9A9"/>
    <w:rsid w:val="E7FFF5F9"/>
    <w:rsid w:val="EABD876D"/>
    <w:rsid w:val="EB5E1AF9"/>
    <w:rsid w:val="EDEF8404"/>
    <w:rsid w:val="EEF78C74"/>
    <w:rsid w:val="EFCE3E83"/>
    <w:rsid w:val="EFFA49C3"/>
    <w:rsid w:val="EFFF3E28"/>
    <w:rsid w:val="F17FC96C"/>
    <w:rsid w:val="F1F314F4"/>
    <w:rsid w:val="F25F1486"/>
    <w:rsid w:val="F2DB7CE3"/>
    <w:rsid w:val="F36F7B17"/>
    <w:rsid w:val="F3A7D87D"/>
    <w:rsid w:val="F4D83AB3"/>
    <w:rsid w:val="F5BD266D"/>
    <w:rsid w:val="F5F9D65F"/>
    <w:rsid w:val="F5FF9532"/>
    <w:rsid w:val="F67FFFC9"/>
    <w:rsid w:val="F77F2E95"/>
    <w:rsid w:val="F7AF7214"/>
    <w:rsid w:val="F7EF5D52"/>
    <w:rsid w:val="F7FDB712"/>
    <w:rsid w:val="F9DFC1D1"/>
    <w:rsid w:val="FB7ACA82"/>
    <w:rsid w:val="FBB731CE"/>
    <w:rsid w:val="FBBD89A1"/>
    <w:rsid w:val="FBCE10CA"/>
    <w:rsid w:val="FBDF3B06"/>
    <w:rsid w:val="FBE41014"/>
    <w:rsid w:val="FC7E8E70"/>
    <w:rsid w:val="FCADC93E"/>
    <w:rsid w:val="FCBBA5FB"/>
    <w:rsid w:val="FCFB83D2"/>
    <w:rsid w:val="FD7F6809"/>
    <w:rsid w:val="FD7FC472"/>
    <w:rsid w:val="FDBE81DE"/>
    <w:rsid w:val="FDFBCFE4"/>
    <w:rsid w:val="FDFE28E3"/>
    <w:rsid w:val="FDFFB617"/>
    <w:rsid w:val="FE23A072"/>
    <w:rsid w:val="FE3F52C4"/>
    <w:rsid w:val="FE7F6371"/>
    <w:rsid w:val="FEB795FE"/>
    <w:rsid w:val="FECE3D2C"/>
    <w:rsid w:val="FEFF1CDF"/>
    <w:rsid w:val="FF17CFC1"/>
    <w:rsid w:val="FF3F8BEE"/>
    <w:rsid w:val="FF59332F"/>
    <w:rsid w:val="FF6F11E9"/>
    <w:rsid w:val="FF9D5CAD"/>
    <w:rsid w:val="FF9FA36D"/>
    <w:rsid w:val="FF9FBF22"/>
    <w:rsid w:val="FFAEC45F"/>
    <w:rsid w:val="FFBF6F9C"/>
    <w:rsid w:val="FFEFE0A7"/>
    <w:rsid w:val="FFF70437"/>
    <w:rsid w:val="FFF7C23C"/>
    <w:rsid w:val="FFF7D2D8"/>
    <w:rsid w:val="FFFF14DC"/>
    <w:rsid w:val="FFFFE1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2">
    <w:name w:val="heading 2"/>
    <w:next w:val="1"/>
    <w:link w:val="21"/>
    <w:unhideWhenUsed/>
    <w:qFormat/>
    <w:uiPriority w:val="0"/>
    <w:pPr>
      <w:keepNext/>
      <w:keepLines/>
      <w:widowControl w:val="0"/>
      <w:spacing w:before="260" w:after="260" w:line="413" w:lineRule="auto"/>
      <w:jc w:val="both"/>
      <w:outlineLvl w:val="1"/>
    </w:pPr>
    <w:rPr>
      <w:rFonts w:ascii="Arial" w:hAnsi="Arial" w:eastAsia="楷体_GB2312" w:cs="Times New Roman"/>
      <w:kern w:val="0"/>
      <w:sz w:val="20"/>
      <w:szCs w:val="20"/>
      <w:lang w:val="en-US" w:eastAsia="zh-CN" w:bidi="ar-SA"/>
    </w:rPr>
  </w:style>
  <w:style w:type="paragraph" w:styleId="3">
    <w:name w:val="heading 3"/>
    <w:next w:val="1"/>
    <w:qFormat/>
    <w:uiPriority w:val="0"/>
    <w:pPr>
      <w:keepNext/>
      <w:keepLines/>
      <w:widowControl w:val="0"/>
      <w:numPr>
        <w:ilvl w:val="2"/>
        <w:numId w:val="1"/>
      </w:numPr>
      <w:spacing w:before="260" w:after="260" w:line="413" w:lineRule="auto"/>
      <w:jc w:val="both"/>
      <w:outlineLvl w:val="2"/>
    </w:pPr>
    <w:rPr>
      <w:rFonts w:ascii="Calibri" w:hAnsi="Calibri" w:eastAsia="仿宋_GB2312" w:cs="Times New Roman"/>
      <w:b/>
      <w:kern w:val="2"/>
      <w:sz w:val="32"/>
      <w:szCs w:val="24"/>
      <w:lang w:val="en-US" w:eastAsia="zh-CN" w:bidi="ar-SA"/>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99"/>
    <w:pPr>
      <w:ind w:left="200" w:leftChars="200"/>
    </w:pPr>
  </w:style>
  <w:style w:type="paragraph" w:styleId="5">
    <w:name w:val="Normal Indent"/>
    <w:basedOn w:val="1"/>
    <w:next w:val="1"/>
    <w:qFormat/>
    <w:uiPriority w:val="0"/>
    <w:pPr>
      <w:ind w:firstLine="420" w:firstLineChars="200"/>
    </w:pPr>
    <w:rPr>
      <w:rFonts w:eastAsia="仿宋"/>
      <w:sz w:val="32"/>
    </w:rPr>
  </w:style>
  <w:style w:type="paragraph" w:styleId="6">
    <w:name w:val="Body Text Indent"/>
    <w:basedOn w:val="1"/>
    <w:next w:val="5"/>
    <w:qFormat/>
    <w:uiPriority w:val="0"/>
    <w:pPr>
      <w:spacing w:line="240" w:lineRule="atLeast"/>
      <w:ind w:firstLine="280" w:firstLineChars="100"/>
    </w:pPr>
    <w:rPr>
      <w:rFonts w:ascii="华文中宋" w:hAnsi="华文中宋" w:eastAsia="华文中宋"/>
      <w:sz w:val="28"/>
      <w:szCs w:val="24"/>
    </w:rPr>
  </w:style>
  <w:style w:type="paragraph" w:styleId="7">
    <w:name w:val="HTML Address"/>
    <w:basedOn w:val="1"/>
    <w:unhideWhenUsed/>
    <w:qFormat/>
    <w:uiPriority w:val="99"/>
    <w:rPr>
      <w:i/>
      <w:iCs/>
    </w:rPr>
  </w:style>
  <w:style w:type="paragraph" w:styleId="8">
    <w:name w:val="Balloon Text"/>
    <w:basedOn w:val="1"/>
    <w:next w:val="1"/>
    <w:unhideWhenUsed/>
    <w:qFormat/>
    <w:uiPriority w:val="99"/>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11">
    <w:name w:val="toc 1"/>
    <w:basedOn w:val="1"/>
    <w:next w:val="1"/>
    <w:qFormat/>
    <w:uiPriority w:val="0"/>
    <w:pPr>
      <w:tabs>
        <w:tab w:val="right" w:leader="dot" w:pos="8296"/>
      </w:tabs>
      <w:spacing w:line="360" w:lineRule="auto"/>
    </w:pPr>
    <w:rPr>
      <w:rFonts w:ascii="Times New Roman"/>
      <w:b/>
      <w:sz w:val="28"/>
      <w:szCs w:val="20"/>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spacing w:before="240" w:after="60"/>
      <w:jc w:val="center"/>
      <w:outlineLvl w:val="0"/>
    </w:pPr>
    <w:rPr>
      <w:rFonts w:ascii="Cambria" w:hAnsi="Cambria" w:eastAsia="宋体"/>
      <w:b/>
      <w:szCs w:val="20"/>
    </w:rPr>
  </w:style>
  <w:style w:type="paragraph" w:styleId="15">
    <w:name w:val="Body Text First Indent 2"/>
    <w:basedOn w:val="6"/>
    <w:next w:val="1"/>
    <w:qFormat/>
    <w:uiPriority w:val="0"/>
    <w:pPr>
      <w:spacing w:after="0"/>
      <w:ind w:firstLine="420" w:firstLineChars="200"/>
    </w:pPr>
    <w:rPr>
      <w:rFonts w:ascii="Calibri" w:hAnsi="Calibri" w:eastAsia="宋体" w:cs="Times New Roman"/>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basedOn w:val="18"/>
    <w:qFormat/>
    <w:uiPriority w:val="0"/>
    <w:rPr>
      <w:color w:val="0000FF"/>
      <w:u w:val="single"/>
    </w:rPr>
  </w:style>
  <w:style w:type="character" w:customStyle="1" w:styleId="21">
    <w:name w:val="标题 2 Char"/>
    <w:link w:val="2"/>
    <w:qFormat/>
    <w:uiPriority w:val="0"/>
    <w:rPr>
      <w:rFonts w:ascii="Arial" w:hAnsi="Arial" w:eastAsia="楷体_GB2312" w:cs="Times New Roman"/>
      <w:kern w:val="0"/>
      <w:sz w:val="20"/>
      <w:szCs w:val="20"/>
      <w:lang w:val="en-US" w:eastAsia="zh-CN" w:bidi="ar-SA"/>
    </w:rPr>
  </w:style>
  <w:style w:type="character" w:customStyle="1" w:styleId="22">
    <w:name w:val="样式 仿宋_GB2312"/>
    <w:qFormat/>
    <w:uiPriority w:val="0"/>
    <w:rPr>
      <w:rFonts w:ascii="仿宋_GB2312" w:hAnsi="仿宋_GB2312" w:eastAsia="仿宋_GB2312"/>
      <w:sz w:val="32"/>
    </w:rPr>
  </w:style>
  <w:style w:type="character" w:customStyle="1" w:styleId="23">
    <w:name w:val="NormalCharacter"/>
    <w:link w:val="24"/>
    <w:qFormat/>
    <w:uiPriority w:val="0"/>
    <w:rPr>
      <w:rFonts w:ascii="Times New Roman" w:hAnsi="Times New Roman"/>
      <w:kern w:val="0"/>
      <w:sz w:val="20"/>
      <w:szCs w:val="20"/>
    </w:rPr>
  </w:style>
  <w:style w:type="paragraph" w:customStyle="1" w:styleId="24">
    <w:name w:val="UserStyle_5"/>
    <w:basedOn w:val="1"/>
    <w:link w:val="23"/>
    <w:qFormat/>
    <w:uiPriority w:val="0"/>
    <w:rPr>
      <w:rFonts w:ascii="Times New Roman" w:eastAsia="宋体"/>
      <w:kern w:val="0"/>
      <w:sz w:val="20"/>
      <w:szCs w:val="20"/>
    </w:rPr>
  </w:style>
  <w:style w:type="character" w:customStyle="1" w:styleId="25">
    <w:name w:val="正文 New Char"/>
    <w:link w:val="26"/>
    <w:qFormat/>
    <w:uiPriority w:val="0"/>
    <w:rPr>
      <w:rFonts w:ascii="仿宋_GB2312" w:hAnsi="永中宋体" w:eastAsia="仿宋_GB2312" w:cs="永中宋体"/>
      <w:bCs/>
      <w:sz w:val="32"/>
      <w:szCs w:val="32"/>
      <w:lang w:val="en-US" w:eastAsia="zh-CN" w:bidi="ar-SA"/>
    </w:rPr>
  </w:style>
  <w:style w:type="paragraph" w:customStyle="1" w:styleId="26">
    <w:name w:val="正文 New"/>
    <w:next w:val="7"/>
    <w:link w:val="25"/>
    <w:qFormat/>
    <w:uiPriority w:val="0"/>
    <w:pPr>
      <w:widowControl w:val="0"/>
      <w:jc w:val="both"/>
    </w:pPr>
    <w:rPr>
      <w:rFonts w:ascii="仿宋_GB2312" w:hAnsi="永中宋体" w:eastAsia="仿宋_GB2312" w:cs="永中宋体"/>
      <w:bCs/>
      <w:sz w:val="32"/>
      <w:szCs w:val="32"/>
      <w:lang w:val="en-US" w:eastAsia="zh-CN" w:bidi="ar-SA"/>
    </w:rPr>
  </w:style>
  <w:style w:type="paragraph" w:customStyle="1" w:styleId="27">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customStyle="1" w:styleId="28">
    <w:name w:val="正文首行缩进 21"/>
    <w:basedOn w:val="6"/>
    <w:qFormat/>
    <w:uiPriority w:val="0"/>
    <w:pPr>
      <w:spacing w:after="0"/>
      <w:ind w:firstLine="420" w:firstLineChars="200"/>
    </w:pPr>
    <w:rPr>
      <w:rFonts w:cs="宋体"/>
    </w:rPr>
  </w:style>
  <w:style w:type="paragraph" w:customStyle="1" w:styleId="29">
    <w:name w:val="正文首行缩进 211"/>
    <w:qFormat/>
    <w:uiPriority w:val="0"/>
    <w:pPr>
      <w:widowControl w:val="0"/>
      <w:ind w:left="420" w:leftChars="200" w:firstLine="420" w:firstLineChars="200"/>
      <w:jc w:val="both"/>
    </w:pPr>
    <w:rPr>
      <w:rFonts w:ascii="Times New Roman" w:hAnsi="Times New Roman" w:eastAsia="宋体" w:cs="Times New Roman"/>
      <w:kern w:val="2"/>
      <w:sz w:val="32"/>
      <w:szCs w:val="32"/>
      <w:lang w:val="en-US" w:eastAsia="zh-CN" w:bidi="ar-SA"/>
    </w:rPr>
  </w:style>
  <w:style w:type="paragraph" w:customStyle="1" w:styleId="30">
    <w:name w:val="文印—标题"/>
    <w:basedOn w:val="1"/>
    <w:qFormat/>
    <w:uiPriority w:val="0"/>
    <w:pPr>
      <w:spacing w:line="560" w:lineRule="exact"/>
      <w:ind w:firstLine="0" w:firstLineChars="0"/>
      <w:jc w:val="center"/>
    </w:pPr>
    <w:rPr>
      <w:rFonts w:ascii="方正小标宋简体" w:hAnsi="方正小标宋简体" w:eastAsia="方正小标宋简体" w:cs="方正小标宋简体"/>
      <w:sz w:val="44"/>
      <w:szCs w:val="44"/>
    </w:rPr>
  </w:style>
  <w:style w:type="paragraph" w:customStyle="1" w:styleId="31">
    <w:name w:val="文印——签发人"/>
    <w:basedOn w:val="1"/>
    <w:qFormat/>
    <w:uiPriority w:val="0"/>
    <w:pPr>
      <w:ind w:left="316" w:leftChars="100" w:right="316" w:rightChars="100" w:firstLine="0" w:firstLineChars="0"/>
      <w:jc w:val="both"/>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3971</Words>
  <Characters>4057</Characters>
  <Lines>98</Lines>
  <Paragraphs>27</Paragraphs>
  <TotalTime>13</TotalTime>
  <ScaleCrop>false</ScaleCrop>
  <LinksUpToDate>false</LinksUpToDate>
  <CharactersWithSpaces>4085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2022-04-24T01:28:00Z</dcterms:created>
  <dc:creator>郑志峰</dc:creator>
  <cp:lastModifiedBy>Administrator</cp:lastModifiedBy>
  <cp:lastPrinted>2024-06-12T03:19:00Z</cp:lastPrinted>
  <dcterms:modified xsi:type="dcterms:W3CDTF">2024-06-13T02:09:59Z</dcterms:modified>
  <dc:title>中央和国家机关发电</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97F21BBD264E4CA9B9F1C1725217FA6B_13</vt:lpwstr>
  </property>
</Properties>
</file>