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B9150">
      <w:pPr>
        <w:spacing w:before="0" w:line="1513" w:lineRule="exact"/>
        <w:ind w:left="948" w:right="0" w:firstLine="0"/>
        <w:jc w:val="left"/>
        <w:rPr>
          <w:rFonts w:hint="eastAsia" w:ascii="宋体" w:eastAsia="宋体"/>
          <w:sz w:val="126"/>
        </w:rPr>
      </w:pPr>
      <w:r>
        <w:rPr>
          <w:rFonts w:hint="eastAsia" w:ascii="宋体" w:eastAsia="宋体"/>
          <w:color w:val="DE002A"/>
          <w:w w:val="45"/>
          <w:sz w:val="126"/>
        </w:rPr>
        <w:t>龙岩市永定区凤城街道办事处文件</w:t>
      </w:r>
    </w:p>
    <w:p w14:paraId="5B7FADD5">
      <w:pPr>
        <w:pStyle w:val="3"/>
        <w:rPr>
          <w:rFonts w:ascii="宋体"/>
          <w:sz w:val="20"/>
        </w:rPr>
      </w:pPr>
    </w:p>
    <w:p w14:paraId="77CCB408">
      <w:pPr>
        <w:pStyle w:val="3"/>
        <w:rPr>
          <w:rFonts w:ascii="宋体"/>
          <w:sz w:val="20"/>
        </w:rPr>
      </w:pPr>
    </w:p>
    <w:p w14:paraId="364902B1">
      <w:pPr>
        <w:pStyle w:val="3"/>
        <w:rPr>
          <w:rFonts w:ascii="宋体"/>
          <w:sz w:val="20"/>
        </w:rPr>
      </w:pPr>
    </w:p>
    <w:p w14:paraId="0151B878">
      <w:pPr>
        <w:pStyle w:val="3"/>
        <w:rPr>
          <w:rFonts w:ascii="宋体"/>
          <w:sz w:val="20"/>
        </w:rPr>
      </w:pPr>
    </w:p>
    <w:p w14:paraId="6BD80C1F">
      <w:pPr>
        <w:pStyle w:val="3"/>
        <w:spacing w:before="6"/>
        <w:rPr>
          <w:rFonts w:ascii="宋体"/>
          <w:sz w:val="21"/>
        </w:rPr>
      </w:pPr>
      <w:r>
        <mc:AlternateContent>
          <mc:Choice Requires="wps">
            <w:drawing>
              <wp:anchor distT="0" distB="0" distL="114300" distR="114300" simplePos="0" relativeHeight="251660288" behindDoc="1" locked="0" layoutInCell="1" allowOverlap="1">
                <wp:simplePos x="0" y="0"/>
                <wp:positionH relativeFrom="page">
                  <wp:posOffset>878205</wp:posOffset>
                </wp:positionH>
                <wp:positionV relativeFrom="paragraph">
                  <wp:posOffset>226695</wp:posOffset>
                </wp:positionV>
                <wp:extent cx="5761355" cy="0"/>
                <wp:effectExtent l="0" t="27305" r="14605" b="33655"/>
                <wp:wrapTopAndBottom/>
                <wp:docPr id="1" name="直线 2"/>
                <wp:cNvGraphicFramePr/>
                <a:graphic xmlns:a="http://schemas.openxmlformats.org/drawingml/2006/main">
                  <a:graphicData uri="http://schemas.microsoft.com/office/word/2010/wordprocessingShape">
                    <wps:wsp>
                      <wps:cNvCnPr/>
                      <wps:spPr>
                        <a:xfrm>
                          <a:off x="0" y="0"/>
                          <a:ext cx="5761355" cy="0"/>
                        </a:xfrm>
                        <a:prstGeom prst="line">
                          <a:avLst/>
                        </a:prstGeom>
                        <a:ln w="54102" cap="flat" cmpd="sng">
                          <a:solidFill>
                            <a:srgbClr val="DE002A"/>
                          </a:solidFill>
                          <a:prstDash val="solid"/>
                          <a:headEnd type="none" w="med" len="med"/>
                          <a:tailEnd type="none" w="med" len="med"/>
                        </a:ln>
                      </wps:spPr>
                      <wps:bodyPr upright="1"/>
                    </wps:wsp>
                  </a:graphicData>
                </a:graphic>
              </wp:anchor>
            </w:drawing>
          </mc:Choice>
          <mc:Fallback>
            <w:pict>
              <v:line id="直线 2" o:spid="_x0000_s1026" o:spt="20" style="position:absolute;left:0pt;margin-left:69.15pt;margin-top:17.85pt;height:0pt;width:453.65pt;mso-position-horizontal-relative:page;mso-wrap-distance-bottom:0pt;mso-wrap-distance-top:0pt;z-index:-251656192;mso-width-relative:page;mso-height-relative:page;" filled="f" stroked="t" coordsize="21600,21600" o:gfxdata="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4&#10;QFQV1wAAAAoBAAAPAAAAAAAAAAEAIAAAACIAAABkcnMvZG93bnJldi54bWxQSwECFAAUAAAACACH&#10;TuJAT+MSQOwBAADcAwAADgAAAAAAAAABACAAAAAmAQAAZHJzL2Uyb0RvYy54bWxQSwUGAAAAAAYA&#10;BgBZAQAAhAUAAAAA&#10;">
                <v:fill on="f" focussize="0,0"/>
                <v:stroke weight="4.26pt" color="#DE002A" joinstyle="round"/>
                <v:imagedata o:title=""/>
                <o:lock v:ext="edit" aspectratio="f"/>
                <w10:wrap type="topAndBottom"/>
              </v:line>
            </w:pict>
          </mc:Fallback>
        </mc:AlternateContent>
      </w:r>
    </w:p>
    <w:p w14:paraId="6029BE6D">
      <w:pPr>
        <w:keepNext w:val="0"/>
        <w:keepLines w:val="0"/>
        <w:pageBreakBefore w:val="0"/>
        <w:widowControl w:val="0"/>
        <w:kinsoku/>
        <w:wordWrap/>
        <w:overflowPunct/>
        <w:topLinePunct w:val="0"/>
        <w:autoSpaceDE w:val="0"/>
        <w:autoSpaceDN w:val="0"/>
        <w:bidi w:val="0"/>
        <w:adjustRightInd/>
        <w:snapToGrid/>
        <w:spacing w:before="0" w:line="580" w:lineRule="exact"/>
        <w:ind w:left="3226" w:right="1808" w:hanging="1429"/>
        <w:jc w:val="center"/>
        <w:textAlignment w:val="auto"/>
        <w:rPr>
          <w:rFonts w:hint="eastAsia" w:ascii="宋体" w:eastAsia="宋体"/>
          <w:spacing w:val="-15"/>
          <w:sz w:val="44"/>
        </w:rPr>
      </w:pPr>
    </w:p>
    <w:p w14:paraId="5CE0A0EE">
      <w:pPr>
        <w:keepNext w:val="0"/>
        <w:keepLines w:val="0"/>
        <w:pageBreakBefore w:val="0"/>
        <w:widowControl w:val="0"/>
        <w:kinsoku/>
        <w:wordWrap/>
        <w:overflowPunct/>
        <w:topLinePunct w:val="0"/>
        <w:autoSpaceDE w:val="0"/>
        <w:autoSpaceDN w:val="0"/>
        <w:bidi w:val="0"/>
        <w:adjustRightInd/>
        <w:snapToGrid/>
        <w:spacing w:before="0" w:line="580" w:lineRule="exact"/>
        <w:ind w:left="3226" w:right="1808" w:hanging="1429"/>
        <w:jc w:val="center"/>
        <w:textAlignment w:val="auto"/>
        <w:rPr>
          <w:rFonts w:hint="eastAsia" w:ascii="方正小标宋简体" w:hAnsi="方正小标宋简体" w:eastAsia="方正小标宋简体" w:cs="方正小标宋简体"/>
          <w:spacing w:val="-23"/>
          <w:sz w:val="44"/>
        </w:rPr>
      </w:pPr>
      <w:r>
        <w:rPr>
          <w:rFonts w:hint="eastAsia" w:ascii="方正小标宋简体" w:hAnsi="方正小标宋简体" w:eastAsia="方正小标宋简体" w:cs="方正小标宋简体"/>
          <w:spacing w:val="-15"/>
          <w:sz w:val="44"/>
        </w:rPr>
        <w:t>永定区凤城街道</w:t>
      </w:r>
      <w:r>
        <w:rPr>
          <w:rFonts w:hint="eastAsia" w:ascii="方正小标宋简体" w:hAnsi="方正小标宋简体" w:eastAsia="方正小标宋简体" w:cs="方正小标宋简体"/>
          <w:spacing w:val="-15"/>
          <w:sz w:val="44"/>
          <w:lang w:val="en-US" w:eastAsia="zh-CN"/>
        </w:rPr>
        <w:t>2024</w:t>
      </w:r>
      <w:r>
        <w:rPr>
          <w:rFonts w:hint="eastAsia" w:ascii="方正小标宋简体" w:hAnsi="方正小标宋简体" w:eastAsia="方正小标宋简体" w:cs="方正小标宋简体"/>
          <w:spacing w:val="-23"/>
          <w:sz w:val="44"/>
        </w:rPr>
        <w:t>年政府信息</w:t>
      </w:r>
    </w:p>
    <w:p w14:paraId="688366C4">
      <w:pPr>
        <w:keepNext w:val="0"/>
        <w:keepLines w:val="0"/>
        <w:pageBreakBefore w:val="0"/>
        <w:widowControl w:val="0"/>
        <w:kinsoku/>
        <w:wordWrap/>
        <w:overflowPunct/>
        <w:topLinePunct w:val="0"/>
        <w:autoSpaceDE w:val="0"/>
        <w:autoSpaceDN w:val="0"/>
        <w:bidi w:val="0"/>
        <w:adjustRightInd/>
        <w:snapToGrid/>
        <w:spacing w:before="0" w:line="580" w:lineRule="exact"/>
        <w:ind w:left="3226" w:right="1808" w:hanging="1429"/>
        <w:jc w:val="center"/>
        <w:textAlignment w:val="auto"/>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公开工作年度报告</w:t>
      </w:r>
    </w:p>
    <w:p w14:paraId="29B8716A">
      <w:pPr>
        <w:pStyle w:val="3"/>
        <w:spacing w:before="11"/>
        <w:rPr>
          <w:rFonts w:ascii="宋体"/>
          <w:sz w:val="62"/>
        </w:rPr>
      </w:pPr>
    </w:p>
    <w:p w14:paraId="1E3857BA">
      <w:pPr>
        <w:pStyle w:val="3"/>
        <w:spacing w:line="338" w:lineRule="auto"/>
        <w:ind w:left="566" w:right="571" w:firstLine="640"/>
        <w:jc w:val="both"/>
        <w:rPr>
          <w:spacing w:val="-21"/>
        </w:rPr>
      </w:pPr>
      <w:r>
        <w:rPr>
          <w:spacing w:val="-10"/>
        </w:rPr>
        <w:t>本报告依据《中华人民共和国政府信息公开条例》</w:t>
      </w:r>
      <w:r>
        <w:t>（国务院</w:t>
      </w:r>
      <w:r>
        <w:rPr>
          <w:spacing w:val="-29"/>
        </w:rPr>
        <w:t>令第</w:t>
      </w:r>
      <w:r>
        <w:t>711</w:t>
      </w:r>
      <w:r>
        <w:rPr>
          <w:spacing w:val="-16"/>
        </w:rPr>
        <w:t>号，以下简称新《条例》</w:t>
      </w:r>
      <w:r>
        <w:rPr>
          <w:spacing w:val="-22"/>
        </w:rPr>
        <w:t>）</w:t>
      </w:r>
      <w:r>
        <w:rPr>
          <w:spacing w:val="-5"/>
        </w:rPr>
        <w:t>和《国务院办公厅政府信息</w:t>
      </w:r>
      <w:r>
        <w:rPr>
          <w:spacing w:val="6"/>
          <w:w w:val="95"/>
        </w:rPr>
        <w:t xml:space="preserve">与政务公开办公室关于政府信息公开工作年度报告有关事项的 </w:t>
      </w:r>
      <w:r>
        <w:rPr>
          <w:spacing w:val="5"/>
        </w:rPr>
        <w:t>通知》</w:t>
      </w:r>
      <w:r>
        <w:rPr>
          <w:spacing w:val="7"/>
        </w:rPr>
        <w:t>（</w:t>
      </w:r>
      <w:r>
        <w:rPr>
          <w:spacing w:val="5"/>
        </w:rPr>
        <w:t>国办公开办函〔</w:t>
      </w:r>
      <w:r>
        <w:t>2021</w:t>
      </w:r>
      <w:r>
        <w:rPr>
          <w:spacing w:val="5"/>
        </w:rPr>
        <w:t>〕</w:t>
      </w:r>
      <w:r>
        <w:t>30</w:t>
      </w:r>
      <w:r>
        <w:rPr>
          <w:spacing w:val="-43"/>
        </w:rPr>
        <w:t>号</w:t>
      </w:r>
      <w:r>
        <w:rPr>
          <w:spacing w:val="7"/>
        </w:rPr>
        <w:t>）</w:t>
      </w:r>
      <w:r>
        <w:rPr>
          <w:spacing w:val="3"/>
        </w:rPr>
        <w:t>要求，结合有关统计数</w:t>
      </w:r>
      <w:r>
        <w:rPr>
          <w:spacing w:val="-11"/>
        </w:rPr>
        <w:t>据编制。全文包括总体情况、主动公开政府信息情况、收到和处</w:t>
      </w:r>
      <w:r>
        <w:rPr>
          <w:spacing w:val="6"/>
          <w:w w:val="95"/>
        </w:rPr>
        <w:t>理政府信息公开申请情况、政府信息公开行政复议行政诉讼情</w:t>
      </w:r>
      <w:r>
        <w:rPr>
          <w:spacing w:val="-11"/>
        </w:rPr>
        <w:t>况、存在的主要问题及改进情况、其他需要报告的事项，所列数</w:t>
      </w:r>
      <w:r>
        <w:rPr>
          <w:spacing w:val="-20"/>
        </w:rPr>
        <w:t>据的统计期限自</w:t>
      </w:r>
      <w:r>
        <w:t>202</w:t>
      </w:r>
      <w:r>
        <w:rPr>
          <w:rFonts w:hint="eastAsia"/>
          <w:lang w:val="en-US" w:eastAsia="zh-CN"/>
        </w:rPr>
        <w:t>4</w:t>
      </w:r>
      <w:r>
        <w:rPr>
          <w:spacing w:val="-54"/>
        </w:rPr>
        <w:t>年</w:t>
      </w:r>
      <w:r>
        <w:t>1</w:t>
      </w:r>
      <w:r>
        <w:rPr>
          <w:spacing w:val="-55"/>
        </w:rPr>
        <w:t>月</w:t>
      </w:r>
      <w:r>
        <w:t>1</w:t>
      </w:r>
      <w:r>
        <w:rPr>
          <w:spacing w:val="-33"/>
        </w:rPr>
        <w:t>日起至</w:t>
      </w:r>
      <w:r>
        <w:t>202</w:t>
      </w:r>
      <w:r>
        <w:rPr>
          <w:rFonts w:hint="eastAsia"/>
          <w:lang w:val="en-US" w:eastAsia="zh-CN"/>
        </w:rPr>
        <w:t>4</w:t>
      </w:r>
      <w:r>
        <w:rPr>
          <w:spacing w:val="-55"/>
        </w:rPr>
        <w:t>年</w:t>
      </w:r>
      <w:r>
        <w:t>12</w:t>
      </w:r>
      <w:r>
        <w:rPr>
          <w:spacing w:val="-54"/>
        </w:rPr>
        <w:t>月</w:t>
      </w:r>
      <w:r>
        <w:t>31</w:t>
      </w:r>
      <w:r>
        <w:rPr>
          <w:spacing w:val="-21"/>
        </w:rPr>
        <w:t>日止。</w:t>
      </w:r>
    </w:p>
    <w:p w14:paraId="4487B620">
      <w:pPr>
        <w:pStyle w:val="3"/>
        <w:spacing w:line="338" w:lineRule="auto"/>
        <w:ind w:left="566" w:right="571" w:firstLine="640"/>
        <w:jc w:val="both"/>
      </w:pPr>
      <w:r>
        <w:t>如对本报告有任何疑问或意见建议，请与凤城街道办事处</w:t>
      </w:r>
      <w:r>
        <w:rPr>
          <w:rFonts w:hint="eastAsia"/>
          <w:lang w:eastAsia="zh-CN"/>
        </w:rPr>
        <w:t>联系。</w:t>
      </w:r>
    </w:p>
    <w:p w14:paraId="7CCDBF27">
      <w:pPr>
        <w:pStyle w:val="3"/>
        <w:spacing w:before="10"/>
        <w:rPr>
          <w:sz w:val="16"/>
        </w:rPr>
      </w:pPr>
    </w:p>
    <w:p w14:paraId="780712BB">
      <w:pPr>
        <w:pStyle w:val="3"/>
        <w:spacing w:before="54" w:line="398" w:lineRule="auto"/>
        <w:ind w:left="1207" w:right="2858"/>
      </w:pPr>
      <w:r>
        <w:rPr>
          <w:spacing w:val="-5"/>
        </w:rPr>
        <w:t>地址：龙岩市永定区凤城街道南通路</w:t>
      </w:r>
      <w:r>
        <w:t>67</w:t>
      </w:r>
      <w:r>
        <w:rPr>
          <w:spacing w:val="-49"/>
        </w:rPr>
        <w:t>号</w:t>
      </w:r>
      <w:r>
        <w:t>电话：0597-5832437</w:t>
      </w:r>
    </w:p>
    <w:p w14:paraId="4819FD94">
      <w:pPr>
        <w:spacing w:after="0" w:line="398" w:lineRule="auto"/>
        <w:sectPr>
          <w:footerReference r:id="rId5" w:type="default"/>
          <w:type w:val="continuous"/>
          <w:pgSz w:w="11910" w:h="16840"/>
          <w:pgMar w:top="1500" w:right="900" w:bottom="1960" w:left="1020" w:header="720" w:footer="1763" w:gutter="0"/>
          <w:pgNumType w:start="1"/>
          <w:cols w:space="720" w:num="1"/>
        </w:sectPr>
      </w:pPr>
    </w:p>
    <w:p w14:paraId="468490EA">
      <w:pPr>
        <w:pStyle w:val="3"/>
        <w:spacing w:before="24"/>
        <w:ind w:left="1207"/>
      </w:pPr>
      <w:r>
        <w:t>邮编：364100</w:t>
      </w:r>
    </w:p>
    <w:p w14:paraId="5E279C96">
      <w:pPr>
        <w:pStyle w:val="3"/>
        <w:spacing w:before="270"/>
        <w:ind w:left="1207"/>
      </w:pPr>
      <w:r>
        <w:t>电子邮箱：</w:t>
      </w:r>
      <w:r>
        <w:fldChar w:fldCharType="begin"/>
      </w:r>
      <w:r>
        <w:instrText xml:space="preserve"> HYPERLINK "mailto:zgfcdwb@126.com" \h </w:instrText>
      </w:r>
      <w:r>
        <w:fldChar w:fldCharType="separate"/>
      </w:r>
      <w:r>
        <w:t>zgfcdwb@126.com</w:t>
      </w:r>
      <w:r>
        <w:fldChar w:fldCharType="end"/>
      </w:r>
    </w:p>
    <w:p w14:paraId="6CD6982C">
      <w:pPr>
        <w:pStyle w:val="3"/>
        <w:spacing w:before="269"/>
        <w:ind w:left="986"/>
        <w:rPr>
          <w:rFonts w:hint="eastAsia" w:ascii="黑体" w:eastAsia="黑体"/>
        </w:rPr>
      </w:pPr>
      <w:r>
        <w:rPr>
          <w:rFonts w:hint="eastAsia" w:ascii="黑体" w:eastAsia="黑体"/>
        </w:rPr>
        <w:t>一、总体情况</w:t>
      </w:r>
    </w:p>
    <w:p w14:paraId="5E4859B8">
      <w:pPr>
        <w:pStyle w:val="3"/>
        <w:keepNext w:val="0"/>
        <w:keepLines w:val="0"/>
        <w:pageBreakBefore w:val="0"/>
        <w:widowControl w:val="0"/>
        <w:kinsoku/>
        <w:wordWrap/>
        <w:overflowPunct/>
        <w:topLinePunct w:val="0"/>
        <w:autoSpaceDE w:val="0"/>
        <w:autoSpaceDN w:val="0"/>
        <w:bidi w:val="0"/>
        <w:adjustRightInd/>
        <w:snapToGrid/>
        <w:spacing w:before="171" w:line="580" w:lineRule="exact"/>
        <w:ind w:left="567" w:right="573" w:firstLine="641"/>
        <w:jc w:val="both"/>
        <w:textAlignment w:val="auto"/>
      </w:pPr>
      <w:r>
        <w:t>202</w:t>
      </w:r>
      <w:r>
        <w:rPr>
          <w:rFonts w:hint="eastAsia"/>
          <w:lang w:val="en-US" w:eastAsia="zh-CN"/>
        </w:rPr>
        <w:t>4</w:t>
      </w:r>
      <w:r>
        <w:rPr>
          <w:spacing w:val="-10"/>
        </w:rPr>
        <w:t>年来我街道坚持以习近平新时代中国特色社会主义思</w:t>
      </w:r>
      <w:r>
        <w:rPr>
          <w:spacing w:val="-13"/>
        </w:rPr>
        <w:t>想为指导，全面系统深入学习宣传贯彻党的二十大</w:t>
      </w:r>
      <w:r>
        <w:rPr>
          <w:rFonts w:hint="eastAsia"/>
          <w:spacing w:val="-13"/>
          <w:lang w:val="en-US" w:eastAsia="zh-CN"/>
        </w:rPr>
        <w:t>和二十届二中、三中精神</w:t>
      </w:r>
      <w:r>
        <w:rPr>
          <w:spacing w:val="-13"/>
        </w:rPr>
        <w:t>，深入贯</w:t>
      </w:r>
      <w:r>
        <w:rPr>
          <w:spacing w:val="-18"/>
        </w:rPr>
        <w:t>彻落实</w:t>
      </w:r>
      <w:r>
        <w:rPr>
          <w:rFonts w:hint="eastAsia"/>
          <w:spacing w:val="-18"/>
          <w:lang w:eastAsia="zh-CN"/>
        </w:rPr>
        <w:t>习</w:t>
      </w:r>
      <w:r>
        <w:rPr>
          <w:rFonts w:hint="eastAsia"/>
          <w:spacing w:val="-13"/>
          <w:lang w:val="en-US" w:eastAsia="zh-CN"/>
        </w:rPr>
        <w:t>近平总书记来福建考察时的重要讲话精神</w:t>
      </w:r>
      <w:r>
        <w:rPr>
          <w:spacing w:val="-18"/>
        </w:rPr>
        <w:t>，</w:t>
      </w:r>
      <w:r>
        <w:t>按照上级政务公开工作统一部署，遵循公正、公平、合法、便民的原则，及时、准确地公开政府信息</w:t>
      </w:r>
      <w:r>
        <w:rPr>
          <w:spacing w:val="-13"/>
        </w:rPr>
        <w:t>，积极履行政府信息公开职能，切实建设服务型政府。</w:t>
      </w:r>
    </w:p>
    <w:p w14:paraId="3F06C5AB">
      <w:pPr>
        <w:pStyle w:val="2"/>
        <w:spacing w:before="11"/>
      </w:pPr>
      <w:r>
        <w:t>（一）主动公开</w:t>
      </w:r>
    </w:p>
    <w:p w14:paraId="20F083AE">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567" w:right="573" w:firstLine="641"/>
        <w:jc w:val="both"/>
        <w:textAlignment w:val="auto"/>
        <w:rPr>
          <w:highlight w:val="yellow"/>
        </w:rPr>
      </w:pPr>
      <w:r>
        <w:rPr>
          <w:spacing w:val="-10"/>
        </w:rPr>
        <w:t>“龙岩市永定区人民政府”门户网站是我街道政府信息公开的主要平台</w:t>
      </w:r>
      <w:r>
        <w:rPr>
          <w:spacing w:val="-10"/>
          <w:highlight w:val="none"/>
        </w:rPr>
        <w:t>。202</w:t>
      </w:r>
      <w:r>
        <w:rPr>
          <w:rFonts w:hint="eastAsia"/>
          <w:spacing w:val="-10"/>
          <w:highlight w:val="none"/>
          <w:lang w:val="en-US" w:eastAsia="zh-CN"/>
        </w:rPr>
        <w:t>4</w:t>
      </w:r>
      <w:r>
        <w:rPr>
          <w:spacing w:val="-10"/>
          <w:highlight w:val="none"/>
        </w:rPr>
        <w:t>年我街道在永定区政府门户网站凤城街道栏目中完善政府信息公开指南、政府信息公开相关工作制度等内</w:t>
      </w:r>
      <w:r>
        <w:rPr>
          <w:spacing w:val="-23"/>
          <w:highlight w:val="none"/>
        </w:rPr>
        <w:t>容，</w:t>
      </w:r>
      <w:r>
        <w:rPr>
          <w:spacing w:val="-10"/>
          <w:highlight w:val="none"/>
        </w:rPr>
        <w:t>2024年主动公开各类政务信息共计</w:t>
      </w:r>
      <w:r>
        <w:rPr>
          <w:rFonts w:hint="eastAsia"/>
          <w:spacing w:val="-10"/>
          <w:highlight w:val="none"/>
          <w:lang w:val="en-US" w:eastAsia="zh-CN"/>
        </w:rPr>
        <w:t>5</w:t>
      </w:r>
      <w:r>
        <w:rPr>
          <w:spacing w:val="-10"/>
          <w:highlight w:val="none"/>
        </w:rPr>
        <w:t>条，</w:t>
      </w:r>
      <w:r>
        <w:rPr>
          <w:rFonts w:hint="eastAsia"/>
          <w:spacing w:val="-10"/>
          <w:highlight w:val="none"/>
          <w:lang w:eastAsia="zh-CN"/>
        </w:rPr>
        <w:t>人事任免</w:t>
      </w:r>
      <w:r>
        <w:rPr>
          <w:spacing w:val="-10"/>
          <w:highlight w:val="none"/>
        </w:rPr>
        <w:t>信息1条，</w:t>
      </w:r>
      <w:r>
        <w:rPr>
          <w:rFonts w:hint="eastAsia"/>
          <w:spacing w:val="-10"/>
          <w:highlight w:val="none"/>
          <w:lang w:eastAsia="zh-CN"/>
        </w:rPr>
        <w:t>安全生产</w:t>
      </w:r>
      <w:r>
        <w:rPr>
          <w:spacing w:val="-10"/>
          <w:highlight w:val="none"/>
        </w:rPr>
        <w:t>信息</w:t>
      </w:r>
      <w:r>
        <w:rPr>
          <w:rFonts w:hint="eastAsia"/>
          <w:spacing w:val="-10"/>
          <w:highlight w:val="none"/>
          <w:lang w:val="en-US" w:eastAsia="zh-CN"/>
        </w:rPr>
        <w:t>2</w:t>
      </w:r>
      <w:r>
        <w:rPr>
          <w:spacing w:val="-10"/>
          <w:highlight w:val="none"/>
        </w:rPr>
        <w:t>条</w:t>
      </w:r>
      <w:r>
        <w:rPr>
          <w:rFonts w:hint="eastAsia"/>
          <w:spacing w:val="-10"/>
          <w:highlight w:val="none"/>
          <w:lang w:eastAsia="zh-CN"/>
        </w:rPr>
        <w:t>，</w:t>
      </w:r>
      <w:r>
        <w:rPr>
          <w:spacing w:val="-10"/>
          <w:highlight w:val="none"/>
        </w:rPr>
        <w:t>其他内容2条。</w:t>
      </w:r>
    </w:p>
    <w:p w14:paraId="1761FD74">
      <w:pPr>
        <w:pStyle w:val="2"/>
      </w:pPr>
      <w:r>
        <w:t>（二）依申请公开</w:t>
      </w:r>
    </w:p>
    <w:p w14:paraId="2341D6E8">
      <w:pPr>
        <w:pStyle w:val="3"/>
        <w:spacing w:before="170"/>
        <w:ind w:left="1207"/>
      </w:pPr>
      <w:r>
        <w:t>202</w:t>
      </w:r>
      <w:r>
        <w:rPr>
          <w:rFonts w:hint="eastAsia"/>
          <w:lang w:val="en-US" w:eastAsia="zh-CN"/>
        </w:rPr>
        <w:t>4</w:t>
      </w:r>
      <w:r>
        <w:t>年，我街道无受理申请的情况，依申请公开信息数为0</w:t>
      </w:r>
    </w:p>
    <w:p w14:paraId="2FF6FCDD">
      <w:pPr>
        <w:pStyle w:val="3"/>
        <w:spacing w:before="12"/>
        <w:rPr>
          <w:sz w:val="8"/>
        </w:rPr>
      </w:pPr>
    </w:p>
    <w:p w14:paraId="36A93B5B">
      <w:pPr>
        <w:pStyle w:val="3"/>
        <w:spacing w:before="54"/>
        <w:ind w:left="566"/>
      </w:pPr>
      <w:r>
        <w:t>条。</w:t>
      </w:r>
    </w:p>
    <w:p w14:paraId="56754488">
      <w:pPr>
        <w:pStyle w:val="3"/>
        <w:numPr>
          <w:ilvl w:val="0"/>
          <w:numId w:val="0"/>
        </w:numPr>
        <w:tabs>
          <w:tab w:val="left" w:pos="1451"/>
        </w:tabs>
        <w:spacing w:before="24" w:line="338" w:lineRule="auto"/>
        <w:ind w:leftChars="200" w:right="571" w:rightChars="0" w:firstLine="643" w:firstLineChars="200"/>
        <w:jc w:val="both"/>
      </w:pPr>
      <w:r>
        <w:rPr>
          <w:rFonts w:hint="eastAsia" w:ascii="楷体_GB2312" w:hAnsi="楷体_GB2312" w:eastAsia="楷体_GB2312" w:cs="楷体_GB2312"/>
          <w:b/>
          <w:bCs/>
          <w:sz w:val="32"/>
          <w:szCs w:val="32"/>
          <w:lang w:val="zh-CN" w:eastAsia="zh-CN" w:bidi="zh-CN"/>
        </w:rPr>
        <w:t>（三）政府信息管理</w:t>
      </w:r>
    </w:p>
    <w:p w14:paraId="290AA4AA">
      <w:pPr>
        <w:pStyle w:val="3"/>
        <w:numPr>
          <w:ilvl w:val="0"/>
          <w:numId w:val="0"/>
        </w:numPr>
        <w:spacing w:before="24" w:line="338" w:lineRule="auto"/>
        <w:ind w:leftChars="200" w:right="571" w:rightChars="0" w:firstLine="640" w:firstLineChars="200"/>
        <w:jc w:val="both"/>
        <w:rPr>
          <w:rFonts w:hint="eastAsia" w:ascii="楷体_GB2312" w:hAnsi="楷体_GB2312" w:eastAsia="楷体_GB2312" w:cs="楷体_GB2312"/>
          <w:b w:val="0"/>
          <w:bCs w:val="0"/>
          <w:sz w:val="32"/>
          <w:szCs w:val="32"/>
          <w:lang w:val="zh-CN" w:eastAsia="zh-CN" w:bidi="zh-CN"/>
        </w:rPr>
      </w:pPr>
      <w:r>
        <w:rPr>
          <w:rFonts w:hint="eastAsia"/>
        </w:rPr>
        <w:t>严格执行政府信息公开“三审三校”制度和政府信息公开保密审查制度，公开相关信息前，依照规定对拟公开的政府信息进行保密审查，经办公室人员核稿检查，分管党政办领导初步审核，主要领导审查同意后方能公开，确保公开的信息不危及国家安全、公共安全、经济安全和社会稳定，不涉及国家秘密、商业秘密、个人隐私，杜绝泄密事件发生，确保信息发布的真实性、准确性、安全性。</w:t>
      </w:r>
    </w:p>
    <w:p w14:paraId="47725A87">
      <w:pPr>
        <w:pStyle w:val="2"/>
        <w:spacing w:before="6"/>
        <w:rPr>
          <w:rFonts w:ascii="仿宋_GB2312" w:hAnsi="仿宋_GB2312" w:eastAsia="仿宋_GB2312" w:cs="仿宋_GB2312"/>
          <w:kern w:val="0"/>
          <w:sz w:val="32"/>
          <w:szCs w:val="32"/>
          <w:highlight w:val="none"/>
          <w:lang w:val="zh-CN" w:eastAsia="zh-CN" w:bidi="zh-CN"/>
        </w:rPr>
      </w:pPr>
      <w:r>
        <w:rPr>
          <w:rFonts w:ascii="仿宋_GB2312" w:hAnsi="仿宋_GB2312" w:eastAsia="仿宋_GB2312" w:cs="仿宋_GB2312"/>
          <w:kern w:val="0"/>
          <w:sz w:val="32"/>
          <w:szCs w:val="32"/>
          <w:highlight w:val="none"/>
          <w:lang w:val="zh-CN" w:eastAsia="zh-CN" w:bidi="zh-CN"/>
        </w:rPr>
        <w:t>（四）政府信息公开平台建设</w:t>
      </w:r>
    </w:p>
    <w:p w14:paraId="69524527">
      <w:pPr>
        <w:pStyle w:val="3"/>
        <w:spacing w:before="168" w:line="340" w:lineRule="auto"/>
        <w:ind w:left="566" w:right="458" w:firstLine="640"/>
        <w:jc w:val="both"/>
        <w:rPr>
          <w:rFonts w:hint="eastAsia" w:eastAsia="仿宋_GB2312"/>
          <w:lang w:eastAsia="zh-CN"/>
        </w:rPr>
      </w:pPr>
      <w:r>
        <w:rPr>
          <w:spacing w:val="-9"/>
        </w:rPr>
        <w:t>我街道未开设政府网站，未发行政府公报，主要依托龙岩市永定区人民政府门户网站作为我街道政府信息公开的主要平台</w:t>
      </w:r>
      <w:r>
        <w:rPr>
          <w:rFonts w:hint="eastAsia"/>
          <w:spacing w:val="-9"/>
          <w:lang w:eastAsia="zh-CN"/>
        </w:rPr>
        <w:t>，</w:t>
      </w:r>
      <w:r>
        <w:rPr>
          <w:rFonts w:ascii="仿宋_GB2312" w:hAnsi="宋体" w:eastAsia="仿宋_GB2312" w:cs="仿宋_GB2312"/>
          <w:i w:val="0"/>
          <w:caps w:val="0"/>
          <w:color w:val="000000"/>
          <w:spacing w:val="0"/>
          <w:sz w:val="31"/>
          <w:szCs w:val="31"/>
          <w:shd w:val="clear" w:fill="FFFFFF"/>
        </w:rPr>
        <w:t>安排专人负责政府信息的收集、整理、分类、统计、审核、发布等各项工作，同时做好网站</w:t>
      </w:r>
      <w:r>
        <w:rPr>
          <w:rFonts w:hint="eastAsia" w:ascii="仿宋_GB2312" w:hAnsi="宋体" w:eastAsia="仿宋_GB2312" w:cs="仿宋_GB2312"/>
          <w:i w:val="0"/>
          <w:caps w:val="0"/>
          <w:color w:val="000000"/>
          <w:spacing w:val="0"/>
          <w:sz w:val="31"/>
          <w:szCs w:val="31"/>
          <w:shd w:val="clear" w:fill="FFFFFF"/>
        </w:rPr>
        <w:t>的后台维护，确保政府信息公开工作规范、有序地顺利推进</w:t>
      </w:r>
      <w:r>
        <w:rPr>
          <w:rFonts w:hint="eastAsia" w:hAnsi="宋体" w:cs="仿宋_GB2312"/>
          <w:i w:val="0"/>
          <w:caps w:val="0"/>
          <w:color w:val="000000"/>
          <w:spacing w:val="0"/>
          <w:sz w:val="31"/>
          <w:szCs w:val="31"/>
          <w:shd w:val="clear" w:fill="FFFFFF"/>
          <w:lang w:eastAsia="zh-CN"/>
        </w:rPr>
        <w:t>。</w:t>
      </w:r>
    </w:p>
    <w:p w14:paraId="5A930300">
      <w:pPr>
        <w:pStyle w:val="2"/>
        <w:spacing w:before="0" w:line="397" w:lineRule="exact"/>
        <w:rPr>
          <w:highlight w:val="none"/>
        </w:rPr>
      </w:pPr>
      <w:r>
        <w:rPr>
          <w:highlight w:val="none"/>
        </w:rPr>
        <w:t>（五）监督保障</w:t>
      </w:r>
    </w:p>
    <w:p w14:paraId="446155F7">
      <w:pPr>
        <w:pStyle w:val="3"/>
        <w:spacing w:before="168" w:line="340" w:lineRule="auto"/>
        <w:ind w:left="566" w:right="458" w:firstLine="640"/>
        <w:jc w:val="both"/>
        <w:rPr>
          <w:sz w:val="47"/>
        </w:rPr>
      </w:pPr>
      <w:r>
        <w:rPr>
          <w:rFonts w:ascii="仿宋_GB2312" w:hAnsi="宋体" w:eastAsia="仿宋_GB2312" w:cs="仿宋_GB2312"/>
          <w:i w:val="0"/>
          <w:caps w:val="0"/>
          <w:color w:val="000000"/>
          <w:spacing w:val="0"/>
          <w:sz w:val="31"/>
          <w:szCs w:val="31"/>
          <w:shd w:val="clear" w:fill="FFFFFF"/>
        </w:rPr>
        <w:t>进一步建立健全政府信息公开工作机制，推动政府信息公开工作制度化、规范化，更好发挥政府信息公开</w:t>
      </w:r>
      <w:r>
        <w:rPr>
          <w:rFonts w:hint="eastAsia" w:hAnsi="宋体" w:cs="仿宋_GB2312"/>
          <w:i w:val="0"/>
          <w:caps w:val="0"/>
          <w:color w:val="000000"/>
          <w:spacing w:val="0"/>
          <w:sz w:val="31"/>
          <w:szCs w:val="31"/>
          <w:shd w:val="clear" w:fill="FFFFFF"/>
          <w:lang w:eastAsia="zh-CN"/>
        </w:rPr>
        <w:t>对</w:t>
      </w:r>
      <w:r>
        <w:rPr>
          <w:rFonts w:ascii="仿宋_GB2312" w:hAnsi="宋体" w:eastAsia="仿宋_GB2312" w:cs="仿宋_GB2312"/>
          <w:i w:val="0"/>
          <w:caps w:val="0"/>
          <w:color w:val="000000"/>
          <w:spacing w:val="0"/>
          <w:sz w:val="31"/>
          <w:szCs w:val="31"/>
          <w:shd w:val="clear" w:fill="FFFFFF"/>
        </w:rPr>
        <w:t>政府工作的</w:t>
      </w:r>
      <w:r>
        <w:rPr>
          <w:rFonts w:hint="eastAsia" w:hAnsi="宋体" w:cs="仿宋_GB2312"/>
          <w:i w:val="0"/>
          <w:caps w:val="0"/>
          <w:color w:val="000000"/>
          <w:spacing w:val="0"/>
          <w:sz w:val="31"/>
          <w:szCs w:val="31"/>
          <w:shd w:val="clear" w:fill="FFFFFF"/>
          <w:lang w:val="en-US" w:eastAsia="zh-CN"/>
        </w:rPr>
        <w:t>监</w:t>
      </w:r>
      <w:r>
        <w:rPr>
          <w:rFonts w:ascii="仿宋_GB2312" w:hAnsi="宋体" w:eastAsia="仿宋_GB2312" w:cs="仿宋_GB2312"/>
          <w:i w:val="0"/>
          <w:caps w:val="0"/>
          <w:color w:val="000000"/>
          <w:spacing w:val="0"/>
          <w:sz w:val="31"/>
          <w:szCs w:val="31"/>
          <w:shd w:val="clear" w:fill="FFFFFF"/>
        </w:rPr>
        <w:t>督、规范作用。接受群众和社会的监督，确保公开内容符合法律法规要求，及时反映人民群众关心的热点、难点问题。</w:t>
      </w:r>
    </w:p>
    <w:p w14:paraId="265E64CE">
      <w:pPr>
        <w:pStyle w:val="3"/>
        <w:spacing w:after="28"/>
        <w:ind w:firstLine="640" w:firstLineChars="200"/>
        <w:rPr>
          <w:rFonts w:hint="eastAsia" w:ascii="黑体" w:eastAsia="黑体"/>
        </w:rPr>
      </w:pPr>
      <w:r>
        <w:rPr>
          <w:rFonts w:hint="eastAsia" w:ascii="黑体" w:eastAsia="黑体"/>
        </w:rPr>
        <w:t>二、主动公开政府信息情况</w:t>
      </w:r>
    </w:p>
    <w:tbl>
      <w:tblPr>
        <w:tblStyle w:val="5"/>
        <w:tblW w:w="0" w:type="auto"/>
        <w:tblInd w:w="1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35"/>
        <w:gridCol w:w="2435"/>
        <w:gridCol w:w="2435"/>
        <w:gridCol w:w="2435"/>
      </w:tblGrid>
      <w:tr w14:paraId="1BB26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740" w:type="dxa"/>
            <w:gridSpan w:val="4"/>
            <w:shd w:val="clear" w:color="auto" w:fill="C5D9F0"/>
          </w:tcPr>
          <w:p w14:paraId="75504B52">
            <w:pPr>
              <w:pStyle w:val="10"/>
              <w:spacing w:before="42"/>
              <w:ind w:left="3950" w:right="3930"/>
              <w:rPr>
                <w:sz w:val="20"/>
              </w:rPr>
            </w:pPr>
            <w:r>
              <w:rPr>
                <w:sz w:val="20"/>
              </w:rPr>
              <w:t>第二十条第（一）项</w:t>
            </w:r>
          </w:p>
        </w:tc>
      </w:tr>
      <w:tr w14:paraId="6009F1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4F43946A">
            <w:pPr>
              <w:pStyle w:val="10"/>
              <w:spacing w:before="42"/>
              <w:ind w:left="0" w:right="797"/>
              <w:jc w:val="right"/>
              <w:rPr>
                <w:sz w:val="20"/>
              </w:rPr>
            </w:pPr>
            <w:r>
              <w:rPr>
                <w:w w:val="95"/>
                <w:sz w:val="20"/>
              </w:rPr>
              <w:t>信息内容</w:t>
            </w:r>
          </w:p>
        </w:tc>
        <w:tc>
          <w:tcPr>
            <w:tcW w:w="2435" w:type="dxa"/>
          </w:tcPr>
          <w:p w14:paraId="64D10C8E">
            <w:pPr>
              <w:pStyle w:val="10"/>
              <w:spacing w:before="42"/>
              <w:ind w:left="594" w:right="578"/>
              <w:rPr>
                <w:sz w:val="20"/>
              </w:rPr>
            </w:pPr>
            <w:r>
              <w:rPr>
                <w:sz w:val="20"/>
              </w:rPr>
              <w:t>本年制发件数</w:t>
            </w:r>
          </w:p>
        </w:tc>
        <w:tc>
          <w:tcPr>
            <w:tcW w:w="2435" w:type="dxa"/>
          </w:tcPr>
          <w:p w14:paraId="1B7F38BB">
            <w:pPr>
              <w:pStyle w:val="10"/>
              <w:spacing w:before="42"/>
              <w:ind w:left="595" w:right="577"/>
              <w:rPr>
                <w:sz w:val="20"/>
              </w:rPr>
            </w:pPr>
            <w:r>
              <w:rPr>
                <w:sz w:val="20"/>
              </w:rPr>
              <w:t>本年废止件数</w:t>
            </w:r>
          </w:p>
        </w:tc>
        <w:tc>
          <w:tcPr>
            <w:tcW w:w="2435" w:type="dxa"/>
          </w:tcPr>
          <w:p w14:paraId="6CA70C29">
            <w:pPr>
              <w:pStyle w:val="10"/>
              <w:spacing w:before="42"/>
              <w:ind w:left="593" w:right="578"/>
              <w:rPr>
                <w:sz w:val="20"/>
              </w:rPr>
            </w:pPr>
            <w:r>
              <w:rPr>
                <w:sz w:val="20"/>
              </w:rPr>
              <w:t>现行有效件数</w:t>
            </w:r>
          </w:p>
        </w:tc>
      </w:tr>
      <w:tr w14:paraId="04D57E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410C6BA5">
            <w:pPr>
              <w:pStyle w:val="10"/>
              <w:spacing w:before="42"/>
              <w:ind w:left="55"/>
              <w:jc w:val="left"/>
              <w:rPr>
                <w:sz w:val="20"/>
              </w:rPr>
            </w:pPr>
            <w:r>
              <w:rPr>
                <w:sz w:val="20"/>
              </w:rPr>
              <w:t>规章</w:t>
            </w:r>
          </w:p>
        </w:tc>
        <w:tc>
          <w:tcPr>
            <w:tcW w:w="2435" w:type="dxa"/>
          </w:tcPr>
          <w:p w14:paraId="65802C1B">
            <w:pPr>
              <w:pStyle w:val="10"/>
              <w:spacing w:before="42"/>
              <w:ind w:left="15"/>
              <w:rPr>
                <w:sz w:val="20"/>
              </w:rPr>
            </w:pPr>
            <w:r>
              <w:rPr>
                <w:w w:val="99"/>
                <w:sz w:val="20"/>
              </w:rPr>
              <w:t>0</w:t>
            </w:r>
          </w:p>
        </w:tc>
        <w:tc>
          <w:tcPr>
            <w:tcW w:w="2435" w:type="dxa"/>
          </w:tcPr>
          <w:p w14:paraId="4DF13F1A">
            <w:pPr>
              <w:pStyle w:val="10"/>
              <w:spacing w:before="42"/>
              <w:rPr>
                <w:sz w:val="20"/>
              </w:rPr>
            </w:pPr>
            <w:r>
              <w:rPr>
                <w:w w:val="99"/>
                <w:sz w:val="20"/>
              </w:rPr>
              <w:t>0</w:t>
            </w:r>
          </w:p>
        </w:tc>
        <w:tc>
          <w:tcPr>
            <w:tcW w:w="2435" w:type="dxa"/>
          </w:tcPr>
          <w:p w14:paraId="795F6EE0">
            <w:pPr>
              <w:pStyle w:val="10"/>
              <w:spacing w:before="42"/>
              <w:ind w:left="16"/>
              <w:rPr>
                <w:rFonts w:ascii="Calibri"/>
                <w:sz w:val="21"/>
              </w:rPr>
            </w:pPr>
            <w:r>
              <w:rPr>
                <w:rFonts w:ascii="Calibri"/>
                <w:w w:val="99"/>
                <w:sz w:val="21"/>
              </w:rPr>
              <w:t>0</w:t>
            </w:r>
          </w:p>
        </w:tc>
      </w:tr>
      <w:tr w14:paraId="0A403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2435" w:type="dxa"/>
          </w:tcPr>
          <w:p w14:paraId="76F48B0F">
            <w:pPr>
              <w:pStyle w:val="10"/>
              <w:spacing w:before="42"/>
              <w:ind w:left="55"/>
              <w:jc w:val="left"/>
              <w:rPr>
                <w:sz w:val="20"/>
              </w:rPr>
            </w:pPr>
            <w:r>
              <w:rPr>
                <w:sz w:val="20"/>
              </w:rPr>
              <w:t>行政规范性文件</w:t>
            </w:r>
          </w:p>
        </w:tc>
        <w:tc>
          <w:tcPr>
            <w:tcW w:w="2435" w:type="dxa"/>
          </w:tcPr>
          <w:p w14:paraId="7AB982A9">
            <w:pPr>
              <w:pStyle w:val="10"/>
              <w:spacing w:before="42"/>
              <w:ind w:left="15"/>
              <w:rPr>
                <w:rFonts w:hint="eastAsia" w:eastAsia="宋体"/>
                <w:sz w:val="20"/>
                <w:lang w:val="en-US" w:eastAsia="zh-CN"/>
              </w:rPr>
            </w:pPr>
            <w:r>
              <w:rPr>
                <w:rFonts w:hint="eastAsia"/>
                <w:sz w:val="20"/>
                <w:lang w:val="en-US" w:eastAsia="zh-CN"/>
              </w:rPr>
              <w:t>1</w:t>
            </w:r>
          </w:p>
        </w:tc>
        <w:tc>
          <w:tcPr>
            <w:tcW w:w="2435" w:type="dxa"/>
          </w:tcPr>
          <w:p w14:paraId="17E8DAFF">
            <w:pPr>
              <w:pStyle w:val="10"/>
              <w:spacing w:before="42"/>
              <w:rPr>
                <w:sz w:val="20"/>
              </w:rPr>
            </w:pPr>
            <w:r>
              <w:rPr>
                <w:w w:val="99"/>
                <w:sz w:val="20"/>
              </w:rPr>
              <w:t>0</w:t>
            </w:r>
          </w:p>
        </w:tc>
        <w:tc>
          <w:tcPr>
            <w:tcW w:w="2435" w:type="dxa"/>
          </w:tcPr>
          <w:p w14:paraId="7830A863">
            <w:pPr>
              <w:pStyle w:val="10"/>
              <w:spacing w:before="42"/>
              <w:ind w:left="16"/>
              <w:rPr>
                <w:rFonts w:hint="eastAsia" w:ascii="Calibri" w:eastAsia="宋体"/>
                <w:sz w:val="21"/>
                <w:lang w:eastAsia="zh-CN"/>
              </w:rPr>
            </w:pPr>
            <w:r>
              <w:rPr>
                <w:rFonts w:hint="eastAsia" w:ascii="Calibri"/>
                <w:w w:val="99"/>
                <w:sz w:val="21"/>
                <w:lang w:val="en-US" w:eastAsia="zh-CN"/>
              </w:rPr>
              <w:t>1</w:t>
            </w:r>
          </w:p>
        </w:tc>
      </w:tr>
      <w:tr w14:paraId="6162C2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740" w:type="dxa"/>
            <w:gridSpan w:val="4"/>
            <w:shd w:val="clear" w:color="auto" w:fill="C5D9F0"/>
          </w:tcPr>
          <w:p w14:paraId="550C7CE5">
            <w:pPr>
              <w:pStyle w:val="10"/>
              <w:spacing w:before="42"/>
              <w:ind w:left="3950" w:right="3930"/>
              <w:rPr>
                <w:sz w:val="20"/>
              </w:rPr>
            </w:pPr>
            <w:r>
              <w:rPr>
                <w:sz w:val="20"/>
              </w:rPr>
              <w:t>第二十条第（五）项</w:t>
            </w:r>
          </w:p>
        </w:tc>
      </w:tr>
      <w:tr w14:paraId="1C8E42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5739B1B8">
            <w:pPr>
              <w:pStyle w:val="10"/>
              <w:spacing w:before="42"/>
              <w:ind w:left="55"/>
              <w:jc w:val="left"/>
              <w:rPr>
                <w:sz w:val="20"/>
              </w:rPr>
            </w:pPr>
            <w:r>
              <w:rPr>
                <w:sz w:val="20"/>
              </w:rPr>
              <w:t>信息内容</w:t>
            </w:r>
          </w:p>
        </w:tc>
        <w:tc>
          <w:tcPr>
            <w:tcW w:w="7305" w:type="dxa"/>
            <w:gridSpan w:val="3"/>
          </w:tcPr>
          <w:p w14:paraId="62071964">
            <w:pPr>
              <w:pStyle w:val="10"/>
              <w:spacing w:before="42"/>
              <w:ind w:left="2327" w:right="2314"/>
              <w:rPr>
                <w:sz w:val="20"/>
              </w:rPr>
            </w:pPr>
            <w:r>
              <w:rPr>
                <w:sz w:val="20"/>
              </w:rPr>
              <w:t>本年处理决定数量</w:t>
            </w:r>
          </w:p>
        </w:tc>
      </w:tr>
      <w:tr w14:paraId="468CDB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0DDD7E50">
            <w:pPr>
              <w:pStyle w:val="10"/>
              <w:spacing w:before="42"/>
              <w:ind w:left="55"/>
              <w:jc w:val="left"/>
              <w:rPr>
                <w:sz w:val="20"/>
              </w:rPr>
            </w:pPr>
            <w:r>
              <w:rPr>
                <w:sz w:val="20"/>
              </w:rPr>
              <w:t>行政许可</w:t>
            </w:r>
          </w:p>
        </w:tc>
        <w:tc>
          <w:tcPr>
            <w:tcW w:w="7305" w:type="dxa"/>
            <w:gridSpan w:val="3"/>
          </w:tcPr>
          <w:p w14:paraId="4740A438">
            <w:pPr>
              <w:pStyle w:val="10"/>
              <w:spacing w:before="42"/>
              <w:ind w:left="19"/>
              <w:rPr>
                <w:rFonts w:ascii="Calibri"/>
                <w:sz w:val="21"/>
              </w:rPr>
            </w:pPr>
            <w:r>
              <w:rPr>
                <w:rFonts w:ascii="Calibri"/>
                <w:w w:val="99"/>
                <w:sz w:val="21"/>
              </w:rPr>
              <w:t>0</w:t>
            </w:r>
          </w:p>
        </w:tc>
      </w:tr>
      <w:tr w14:paraId="0E62CE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740" w:type="dxa"/>
            <w:gridSpan w:val="4"/>
            <w:shd w:val="clear" w:color="auto" w:fill="C5D9F0"/>
          </w:tcPr>
          <w:p w14:paraId="09B18DBB">
            <w:pPr>
              <w:pStyle w:val="10"/>
              <w:spacing w:before="42"/>
              <w:ind w:left="3950" w:right="3930"/>
              <w:rPr>
                <w:sz w:val="20"/>
              </w:rPr>
            </w:pPr>
            <w:r>
              <w:rPr>
                <w:sz w:val="20"/>
              </w:rPr>
              <w:t>第二十条第（六）项</w:t>
            </w:r>
          </w:p>
        </w:tc>
      </w:tr>
      <w:tr w14:paraId="3395A4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222DF5E1">
            <w:pPr>
              <w:pStyle w:val="10"/>
              <w:spacing w:before="42"/>
              <w:ind w:left="0" w:right="797"/>
              <w:jc w:val="right"/>
              <w:rPr>
                <w:sz w:val="20"/>
              </w:rPr>
            </w:pPr>
            <w:r>
              <w:rPr>
                <w:w w:val="95"/>
                <w:sz w:val="20"/>
              </w:rPr>
              <w:t>信息内容</w:t>
            </w:r>
          </w:p>
        </w:tc>
        <w:tc>
          <w:tcPr>
            <w:tcW w:w="7305" w:type="dxa"/>
            <w:gridSpan w:val="3"/>
          </w:tcPr>
          <w:p w14:paraId="29B89D8A">
            <w:pPr>
              <w:pStyle w:val="10"/>
              <w:spacing w:before="42"/>
              <w:ind w:left="2327" w:right="2314"/>
              <w:rPr>
                <w:sz w:val="20"/>
              </w:rPr>
            </w:pPr>
            <w:r>
              <w:rPr>
                <w:sz w:val="20"/>
              </w:rPr>
              <w:t>本年处理决定数量</w:t>
            </w:r>
          </w:p>
        </w:tc>
      </w:tr>
      <w:tr w14:paraId="55F4F4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51BBD094">
            <w:pPr>
              <w:pStyle w:val="10"/>
              <w:spacing w:before="42"/>
              <w:ind w:left="55"/>
              <w:jc w:val="left"/>
              <w:rPr>
                <w:sz w:val="20"/>
              </w:rPr>
            </w:pPr>
            <w:r>
              <w:rPr>
                <w:sz w:val="20"/>
              </w:rPr>
              <w:t>行政处罚</w:t>
            </w:r>
          </w:p>
        </w:tc>
        <w:tc>
          <w:tcPr>
            <w:tcW w:w="7305" w:type="dxa"/>
            <w:gridSpan w:val="3"/>
          </w:tcPr>
          <w:p w14:paraId="52952A14">
            <w:pPr>
              <w:pStyle w:val="10"/>
              <w:spacing w:before="42"/>
              <w:rPr>
                <w:sz w:val="20"/>
              </w:rPr>
            </w:pPr>
            <w:r>
              <w:rPr>
                <w:w w:val="99"/>
                <w:sz w:val="20"/>
              </w:rPr>
              <w:t>0</w:t>
            </w:r>
          </w:p>
        </w:tc>
      </w:tr>
      <w:tr w14:paraId="13807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4D705DDB">
            <w:pPr>
              <w:pStyle w:val="10"/>
              <w:spacing w:before="42"/>
              <w:ind w:left="55"/>
              <w:jc w:val="left"/>
              <w:rPr>
                <w:sz w:val="20"/>
              </w:rPr>
            </w:pPr>
            <w:r>
              <w:rPr>
                <w:sz w:val="20"/>
              </w:rPr>
              <w:t>行政强制</w:t>
            </w:r>
          </w:p>
        </w:tc>
        <w:tc>
          <w:tcPr>
            <w:tcW w:w="7305" w:type="dxa"/>
            <w:gridSpan w:val="3"/>
          </w:tcPr>
          <w:p w14:paraId="4A898B6A">
            <w:pPr>
              <w:pStyle w:val="10"/>
              <w:spacing w:before="42"/>
              <w:rPr>
                <w:sz w:val="20"/>
              </w:rPr>
            </w:pPr>
            <w:r>
              <w:rPr>
                <w:w w:val="99"/>
                <w:sz w:val="20"/>
              </w:rPr>
              <w:t>0</w:t>
            </w:r>
          </w:p>
        </w:tc>
      </w:tr>
      <w:tr w14:paraId="4494BB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9740" w:type="dxa"/>
            <w:gridSpan w:val="4"/>
            <w:shd w:val="clear" w:color="auto" w:fill="C5D9F0"/>
          </w:tcPr>
          <w:p w14:paraId="7FE20FA5">
            <w:pPr>
              <w:pStyle w:val="10"/>
              <w:spacing w:before="42"/>
              <w:ind w:left="3950" w:right="3930"/>
              <w:rPr>
                <w:sz w:val="20"/>
              </w:rPr>
            </w:pPr>
            <w:r>
              <w:rPr>
                <w:sz w:val="20"/>
              </w:rPr>
              <w:t>第二十条第（八）项</w:t>
            </w:r>
          </w:p>
        </w:tc>
      </w:tr>
      <w:tr w14:paraId="73EA2E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2435" w:type="dxa"/>
          </w:tcPr>
          <w:p w14:paraId="3B62C522">
            <w:pPr>
              <w:pStyle w:val="10"/>
              <w:spacing w:before="42"/>
              <w:ind w:left="0" w:right="797"/>
              <w:jc w:val="right"/>
              <w:rPr>
                <w:sz w:val="20"/>
              </w:rPr>
            </w:pPr>
            <w:r>
              <w:rPr>
                <w:w w:val="95"/>
                <w:sz w:val="20"/>
              </w:rPr>
              <w:t>信息内容</w:t>
            </w:r>
          </w:p>
        </w:tc>
        <w:tc>
          <w:tcPr>
            <w:tcW w:w="7305" w:type="dxa"/>
            <w:gridSpan w:val="3"/>
          </w:tcPr>
          <w:p w14:paraId="4ECB3D4E">
            <w:pPr>
              <w:pStyle w:val="10"/>
              <w:spacing w:before="42"/>
              <w:ind w:left="2330" w:right="2314"/>
              <w:rPr>
                <w:sz w:val="20"/>
              </w:rPr>
            </w:pPr>
            <w:r>
              <w:rPr>
                <w:sz w:val="20"/>
              </w:rPr>
              <w:t>本年收费金额（单位：万元）</w:t>
            </w:r>
          </w:p>
        </w:tc>
      </w:tr>
      <w:tr w14:paraId="6349A2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2435" w:type="dxa"/>
          </w:tcPr>
          <w:p w14:paraId="2DCF22FD">
            <w:pPr>
              <w:pStyle w:val="10"/>
              <w:spacing w:before="128"/>
              <w:ind w:left="55"/>
              <w:jc w:val="left"/>
              <w:rPr>
                <w:sz w:val="20"/>
              </w:rPr>
            </w:pPr>
            <w:r>
              <w:rPr>
                <w:sz w:val="20"/>
              </w:rPr>
              <w:t>行政事业性收费</w:t>
            </w:r>
          </w:p>
        </w:tc>
        <w:tc>
          <w:tcPr>
            <w:tcW w:w="7305" w:type="dxa"/>
            <w:gridSpan w:val="3"/>
          </w:tcPr>
          <w:p w14:paraId="0A38D9A4">
            <w:pPr>
              <w:pStyle w:val="10"/>
              <w:spacing w:before="2"/>
              <w:ind w:left="19"/>
              <w:rPr>
                <w:sz w:val="24"/>
              </w:rPr>
            </w:pPr>
            <w:r>
              <w:rPr>
                <w:sz w:val="24"/>
              </w:rPr>
              <w:t>0</w:t>
            </w:r>
          </w:p>
        </w:tc>
      </w:tr>
    </w:tbl>
    <w:p w14:paraId="1A96FC2A">
      <w:pPr>
        <w:pStyle w:val="3"/>
        <w:spacing w:before="12"/>
        <w:rPr>
          <w:rFonts w:ascii="黑体"/>
          <w:sz w:val="25"/>
        </w:rPr>
      </w:pPr>
    </w:p>
    <w:p w14:paraId="60574847">
      <w:pPr>
        <w:pStyle w:val="3"/>
        <w:spacing w:after="28"/>
        <w:ind w:firstLine="640" w:firstLineChars="200"/>
        <w:rPr>
          <w:rFonts w:hint="eastAsia" w:ascii="黑体" w:eastAsia="黑体"/>
        </w:rPr>
      </w:pPr>
      <w:r>
        <w:rPr>
          <w:rFonts w:hint="eastAsia" w:ascii="黑体" w:eastAsia="黑体"/>
        </w:rPr>
        <w:t>三、收到和处理政府信息公开申请情况</w:t>
      </w:r>
    </w:p>
    <w:tbl>
      <w:tblPr>
        <w:tblStyle w:val="5"/>
        <w:tblW w:w="0" w:type="auto"/>
        <w:tblInd w:w="1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02"/>
        <w:gridCol w:w="801"/>
        <w:gridCol w:w="3204"/>
        <w:gridCol w:w="684"/>
        <w:gridCol w:w="684"/>
        <w:gridCol w:w="684"/>
        <w:gridCol w:w="684"/>
        <w:gridCol w:w="684"/>
        <w:gridCol w:w="687"/>
        <w:gridCol w:w="685"/>
      </w:tblGrid>
      <w:tr w14:paraId="65B695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907" w:type="dxa"/>
            <w:gridSpan w:val="3"/>
            <w:vMerge w:val="restart"/>
          </w:tcPr>
          <w:p w14:paraId="0CC45B7D">
            <w:pPr>
              <w:pStyle w:val="10"/>
              <w:spacing w:before="0"/>
              <w:ind w:left="0"/>
              <w:jc w:val="left"/>
              <w:rPr>
                <w:rFonts w:ascii="黑体"/>
                <w:sz w:val="20"/>
              </w:rPr>
            </w:pPr>
          </w:p>
          <w:p w14:paraId="186EE490">
            <w:pPr>
              <w:pStyle w:val="10"/>
              <w:spacing w:before="11"/>
              <w:ind w:left="0"/>
              <w:jc w:val="left"/>
              <w:rPr>
                <w:rFonts w:ascii="黑体"/>
                <w:sz w:val="20"/>
              </w:rPr>
            </w:pPr>
          </w:p>
          <w:p w14:paraId="5371559A">
            <w:pPr>
              <w:pStyle w:val="10"/>
              <w:spacing w:before="0" w:line="242" w:lineRule="auto"/>
              <w:ind w:left="106" w:right="180"/>
              <w:jc w:val="left"/>
              <w:rPr>
                <w:sz w:val="20"/>
              </w:rPr>
            </w:pPr>
            <w:r>
              <w:rPr>
                <w:w w:val="95"/>
                <w:sz w:val="20"/>
              </w:rPr>
              <w:t xml:space="preserve">（本列数据的勾稽关系为：第一项加第二项之和，等 </w:t>
            </w:r>
            <w:r>
              <w:rPr>
                <w:sz w:val="20"/>
              </w:rPr>
              <w:t>于第三项加第四项之和）</w:t>
            </w:r>
          </w:p>
        </w:tc>
        <w:tc>
          <w:tcPr>
            <w:tcW w:w="4792" w:type="dxa"/>
            <w:gridSpan w:val="7"/>
          </w:tcPr>
          <w:p w14:paraId="3C329CCF">
            <w:pPr>
              <w:pStyle w:val="10"/>
              <w:spacing w:before="29"/>
              <w:ind w:left="1874" w:right="1857"/>
              <w:rPr>
                <w:sz w:val="20"/>
              </w:rPr>
            </w:pPr>
            <w:r>
              <w:rPr>
                <w:sz w:val="20"/>
              </w:rPr>
              <w:t>申请人情况</w:t>
            </w:r>
          </w:p>
        </w:tc>
      </w:tr>
      <w:tr w14:paraId="757AB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907" w:type="dxa"/>
            <w:gridSpan w:val="3"/>
            <w:vMerge w:val="continue"/>
            <w:tcBorders>
              <w:top w:val="nil"/>
            </w:tcBorders>
          </w:tcPr>
          <w:p w14:paraId="6F4DBB68">
            <w:pPr>
              <w:rPr>
                <w:sz w:val="2"/>
                <w:szCs w:val="2"/>
              </w:rPr>
            </w:pPr>
          </w:p>
        </w:tc>
        <w:tc>
          <w:tcPr>
            <w:tcW w:w="684" w:type="dxa"/>
            <w:vMerge w:val="restart"/>
          </w:tcPr>
          <w:p w14:paraId="23A5E31E">
            <w:pPr>
              <w:pStyle w:val="10"/>
              <w:spacing w:before="10"/>
              <w:ind w:left="0"/>
              <w:jc w:val="left"/>
              <w:rPr>
                <w:rFonts w:ascii="黑体"/>
                <w:sz w:val="27"/>
              </w:rPr>
            </w:pPr>
          </w:p>
          <w:p w14:paraId="768CF9E4">
            <w:pPr>
              <w:pStyle w:val="10"/>
              <w:spacing w:before="0" w:line="242" w:lineRule="auto"/>
              <w:ind w:left="242" w:right="122" w:hanging="101"/>
              <w:jc w:val="left"/>
              <w:rPr>
                <w:sz w:val="20"/>
              </w:rPr>
            </w:pPr>
            <w:r>
              <w:rPr>
                <w:sz w:val="20"/>
              </w:rPr>
              <w:t>自然人</w:t>
            </w:r>
          </w:p>
        </w:tc>
        <w:tc>
          <w:tcPr>
            <w:tcW w:w="3423" w:type="dxa"/>
            <w:gridSpan w:val="5"/>
          </w:tcPr>
          <w:p w14:paraId="768D9A15">
            <w:pPr>
              <w:pStyle w:val="10"/>
              <w:spacing w:before="27"/>
              <w:ind w:left="1010"/>
              <w:jc w:val="left"/>
              <w:rPr>
                <w:sz w:val="20"/>
              </w:rPr>
            </w:pPr>
            <w:r>
              <w:rPr>
                <w:sz w:val="20"/>
              </w:rPr>
              <w:t>法人或其他组织</w:t>
            </w:r>
          </w:p>
        </w:tc>
        <w:tc>
          <w:tcPr>
            <w:tcW w:w="685" w:type="dxa"/>
            <w:vMerge w:val="restart"/>
          </w:tcPr>
          <w:p w14:paraId="67F7513D">
            <w:pPr>
              <w:pStyle w:val="10"/>
              <w:spacing w:before="0"/>
              <w:ind w:left="0"/>
              <w:jc w:val="left"/>
              <w:rPr>
                <w:rFonts w:ascii="黑体"/>
                <w:sz w:val="20"/>
              </w:rPr>
            </w:pPr>
          </w:p>
          <w:p w14:paraId="66B813FA">
            <w:pPr>
              <w:pStyle w:val="10"/>
              <w:spacing w:before="11"/>
              <w:ind w:left="0"/>
              <w:jc w:val="left"/>
              <w:rPr>
                <w:rFonts w:ascii="黑体"/>
                <w:sz w:val="17"/>
              </w:rPr>
            </w:pPr>
          </w:p>
          <w:p w14:paraId="478A78A8">
            <w:pPr>
              <w:pStyle w:val="10"/>
              <w:spacing w:before="1"/>
              <w:ind w:left="140"/>
              <w:jc w:val="left"/>
              <w:rPr>
                <w:sz w:val="20"/>
              </w:rPr>
            </w:pPr>
            <w:r>
              <w:rPr>
                <w:sz w:val="20"/>
              </w:rPr>
              <w:t>总计</w:t>
            </w:r>
          </w:p>
        </w:tc>
      </w:tr>
      <w:tr w14:paraId="3DB40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5" w:hRule="atLeast"/>
        </w:trPr>
        <w:tc>
          <w:tcPr>
            <w:tcW w:w="4907" w:type="dxa"/>
            <w:gridSpan w:val="3"/>
            <w:vMerge w:val="continue"/>
            <w:tcBorders>
              <w:top w:val="nil"/>
            </w:tcBorders>
          </w:tcPr>
          <w:p w14:paraId="4724CAE8">
            <w:pPr>
              <w:rPr>
                <w:sz w:val="2"/>
                <w:szCs w:val="2"/>
              </w:rPr>
            </w:pPr>
          </w:p>
        </w:tc>
        <w:tc>
          <w:tcPr>
            <w:tcW w:w="684" w:type="dxa"/>
            <w:vMerge w:val="continue"/>
            <w:tcBorders>
              <w:top w:val="nil"/>
            </w:tcBorders>
          </w:tcPr>
          <w:p w14:paraId="1E51FA41">
            <w:pPr>
              <w:rPr>
                <w:sz w:val="2"/>
                <w:szCs w:val="2"/>
              </w:rPr>
            </w:pPr>
          </w:p>
        </w:tc>
        <w:tc>
          <w:tcPr>
            <w:tcW w:w="684" w:type="dxa"/>
          </w:tcPr>
          <w:p w14:paraId="2A19CF4E">
            <w:pPr>
              <w:pStyle w:val="10"/>
              <w:spacing w:before="12"/>
              <w:ind w:left="0"/>
              <w:jc w:val="left"/>
              <w:rPr>
                <w:rFonts w:ascii="黑体"/>
                <w:sz w:val="14"/>
              </w:rPr>
            </w:pPr>
          </w:p>
          <w:p w14:paraId="31D8D91A">
            <w:pPr>
              <w:pStyle w:val="10"/>
              <w:spacing w:before="0"/>
              <w:ind w:left="141" w:right="122"/>
              <w:jc w:val="left"/>
              <w:rPr>
                <w:sz w:val="20"/>
              </w:rPr>
            </w:pPr>
            <w:r>
              <w:rPr>
                <w:sz w:val="20"/>
              </w:rPr>
              <w:t>商业企业</w:t>
            </w:r>
          </w:p>
        </w:tc>
        <w:tc>
          <w:tcPr>
            <w:tcW w:w="684" w:type="dxa"/>
          </w:tcPr>
          <w:p w14:paraId="093CEDE3">
            <w:pPr>
              <w:pStyle w:val="10"/>
              <w:spacing w:before="12"/>
              <w:ind w:left="0"/>
              <w:jc w:val="left"/>
              <w:rPr>
                <w:rFonts w:ascii="黑体"/>
                <w:sz w:val="14"/>
              </w:rPr>
            </w:pPr>
          </w:p>
          <w:p w14:paraId="48735A24">
            <w:pPr>
              <w:pStyle w:val="10"/>
              <w:spacing w:before="0"/>
              <w:ind w:left="141" w:right="122"/>
              <w:jc w:val="left"/>
              <w:rPr>
                <w:sz w:val="20"/>
              </w:rPr>
            </w:pPr>
            <w:r>
              <w:rPr>
                <w:sz w:val="20"/>
              </w:rPr>
              <w:t>科研机构</w:t>
            </w:r>
          </w:p>
        </w:tc>
        <w:tc>
          <w:tcPr>
            <w:tcW w:w="684" w:type="dxa"/>
          </w:tcPr>
          <w:p w14:paraId="0050D48F">
            <w:pPr>
              <w:pStyle w:val="10"/>
              <w:spacing w:before="59" w:line="242" w:lineRule="auto"/>
              <w:ind w:left="141" w:right="122"/>
              <w:jc w:val="both"/>
              <w:rPr>
                <w:sz w:val="20"/>
              </w:rPr>
            </w:pPr>
            <w:r>
              <w:rPr>
                <w:sz w:val="20"/>
              </w:rPr>
              <w:t>社会公益组织</w:t>
            </w:r>
          </w:p>
        </w:tc>
        <w:tc>
          <w:tcPr>
            <w:tcW w:w="684" w:type="dxa"/>
          </w:tcPr>
          <w:p w14:paraId="31340E05">
            <w:pPr>
              <w:pStyle w:val="10"/>
              <w:spacing w:before="59" w:line="242" w:lineRule="auto"/>
              <w:ind w:left="141" w:right="122"/>
              <w:jc w:val="both"/>
              <w:rPr>
                <w:sz w:val="20"/>
              </w:rPr>
            </w:pPr>
            <w:r>
              <w:rPr>
                <w:sz w:val="20"/>
              </w:rPr>
              <w:t>法律服务机构</w:t>
            </w:r>
          </w:p>
        </w:tc>
        <w:tc>
          <w:tcPr>
            <w:tcW w:w="687" w:type="dxa"/>
          </w:tcPr>
          <w:p w14:paraId="3338E4C7">
            <w:pPr>
              <w:pStyle w:val="10"/>
              <w:spacing w:before="11"/>
              <w:ind w:left="0"/>
              <w:jc w:val="left"/>
              <w:rPr>
                <w:rFonts w:ascii="黑体"/>
                <w:sz w:val="24"/>
              </w:rPr>
            </w:pPr>
          </w:p>
          <w:p w14:paraId="5FF0E93D">
            <w:pPr>
              <w:pStyle w:val="10"/>
              <w:spacing w:before="0"/>
              <w:ind w:left="120" w:right="107"/>
              <w:rPr>
                <w:sz w:val="20"/>
              </w:rPr>
            </w:pPr>
            <w:r>
              <w:rPr>
                <w:sz w:val="20"/>
              </w:rPr>
              <w:t>其他</w:t>
            </w:r>
          </w:p>
        </w:tc>
        <w:tc>
          <w:tcPr>
            <w:tcW w:w="685" w:type="dxa"/>
            <w:vMerge w:val="continue"/>
            <w:tcBorders>
              <w:top w:val="nil"/>
            </w:tcBorders>
          </w:tcPr>
          <w:p w14:paraId="292DCB59">
            <w:pPr>
              <w:rPr>
                <w:sz w:val="2"/>
                <w:szCs w:val="2"/>
              </w:rPr>
            </w:pPr>
          </w:p>
        </w:tc>
      </w:tr>
      <w:tr w14:paraId="010256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4907" w:type="dxa"/>
            <w:gridSpan w:val="3"/>
          </w:tcPr>
          <w:p w14:paraId="6F286E99">
            <w:pPr>
              <w:pStyle w:val="10"/>
              <w:spacing w:before="27"/>
              <w:ind w:left="56"/>
              <w:jc w:val="left"/>
              <w:rPr>
                <w:sz w:val="20"/>
              </w:rPr>
            </w:pPr>
            <w:r>
              <w:rPr>
                <w:sz w:val="20"/>
              </w:rPr>
              <w:t>一、本年新收政府信息公开申请数量</w:t>
            </w:r>
          </w:p>
        </w:tc>
        <w:tc>
          <w:tcPr>
            <w:tcW w:w="684" w:type="dxa"/>
          </w:tcPr>
          <w:p w14:paraId="135E70D1">
            <w:pPr>
              <w:pStyle w:val="10"/>
              <w:rPr>
                <w:rFonts w:ascii="Calibri"/>
                <w:sz w:val="20"/>
              </w:rPr>
            </w:pPr>
            <w:r>
              <w:rPr>
                <w:rFonts w:ascii="Calibri"/>
                <w:w w:val="99"/>
                <w:sz w:val="20"/>
              </w:rPr>
              <w:t>0</w:t>
            </w:r>
          </w:p>
        </w:tc>
        <w:tc>
          <w:tcPr>
            <w:tcW w:w="684" w:type="dxa"/>
          </w:tcPr>
          <w:p w14:paraId="2652CD33">
            <w:pPr>
              <w:pStyle w:val="10"/>
              <w:rPr>
                <w:rFonts w:ascii="Calibri"/>
                <w:sz w:val="20"/>
              </w:rPr>
            </w:pPr>
            <w:r>
              <w:rPr>
                <w:rFonts w:ascii="Calibri"/>
                <w:w w:val="99"/>
                <w:sz w:val="20"/>
              </w:rPr>
              <w:t>0</w:t>
            </w:r>
          </w:p>
        </w:tc>
        <w:tc>
          <w:tcPr>
            <w:tcW w:w="684" w:type="dxa"/>
          </w:tcPr>
          <w:p w14:paraId="3CEAB4E8">
            <w:pPr>
              <w:pStyle w:val="10"/>
              <w:ind w:left="0" w:right="270"/>
              <w:jc w:val="right"/>
              <w:rPr>
                <w:rFonts w:ascii="Calibri"/>
                <w:sz w:val="20"/>
              </w:rPr>
            </w:pPr>
            <w:r>
              <w:rPr>
                <w:rFonts w:ascii="Calibri"/>
                <w:w w:val="99"/>
                <w:sz w:val="20"/>
              </w:rPr>
              <w:t>0</w:t>
            </w:r>
          </w:p>
        </w:tc>
        <w:tc>
          <w:tcPr>
            <w:tcW w:w="684" w:type="dxa"/>
          </w:tcPr>
          <w:p w14:paraId="7F8715C2">
            <w:pPr>
              <w:pStyle w:val="10"/>
              <w:rPr>
                <w:rFonts w:ascii="Calibri"/>
                <w:sz w:val="20"/>
              </w:rPr>
            </w:pPr>
            <w:r>
              <w:rPr>
                <w:rFonts w:ascii="Calibri"/>
                <w:w w:val="99"/>
                <w:sz w:val="20"/>
              </w:rPr>
              <w:t>0</w:t>
            </w:r>
          </w:p>
        </w:tc>
        <w:tc>
          <w:tcPr>
            <w:tcW w:w="684" w:type="dxa"/>
          </w:tcPr>
          <w:p w14:paraId="33726B41">
            <w:pPr>
              <w:pStyle w:val="10"/>
              <w:rPr>
                <w:rFonts w:ascii="Calibri"/>
                <w:sz w:val="20"/>
              </w:rPr>
            </w:pPr>
            <w:r>
              <w:rPr>
                <w:rFonts w:ascii="Calibri"/>
                <w:w w:val="99"/>
                <w:sz w:val="20"/>
              </w:rPr>
              <w:t>0</w:t>
            </w:r>
          </w:p>
        </w:tc>
        <w:tc>
          <w:tcPr>
            <w:tcW w:w="687" w:type="dxa"/>
          </w:tcPr>
          <w:p w14:paraId="730D392E">
            <w:pPr>
              <w:pStyle w:val="10"/>
              <w:ind w:left="19"/>
              <w:rPr>
                <w:rFonts w:ascii="Calibri"/>
                <w:sz w:val="20"/>
              </w:rPr>
            </w:pPr>
            <w:r>
              <w:rPr>
                <w:rFonts w:ascii="Calibri"/>
                <w:w w:val="99"/>
                <w:sz w:val="20"/>
              </w:rPr>
              <w:t>0</w:t>
            </w:r>
          </w:p>
        </w:tc>
        <w:tc>
          <w:tcPr>
            <w:tcW w:w="685" w:type="dxa"/>
          </w:tcPr>
          <w:p w14:paraId="0D261EC2">
            <w:pPr>
              <w:pStyle w:val="10"/>
              <w:ind w:left="19"/>
              <w:rPr>
                <w:rFonts w:ascii="Calibri"/>
                <w:sz w:val="20"/>
              </w:rPr>
            </w:pPr>
            <w:r>
              <w:rPr>
                <w:rFonts w:ascii="Calibri"/>
                <w:w w:val="99"/>
                <w:sz w:val="20"/>
              </w:rPr>
              <w:t>0</w:t>
            </w:r>
          </w:p>
        </w:tc>
      </w:tr>
      <w:tr w14:paraId="70DBE8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4907" w:type="dxa"/>
            <w:gridSpan w:val="3"/>
          </w:tcPr>
          <w:p w14:paraId="585BF0E0">
            <w:pPr>
              <w:pStyle w:val="10"/>
              <w:spacing w:before="28"/>
              <w:ind w:left="56"/>
              <w:jc w:val="left"/>
              <w:rPr>
                <w:sz w:val="20"/>
              </w:rPr>
            </w:pPr>
            <w:r>
              <w:rPr>
                <w:sz w:val="20"/>
              </w:rPr>
              <w:t>二、上年结转政府信息公开申请数量</w:t>
            </w:r>
          </w:p>
        </w:tc>
        <w:tc>
          <w:tcPr>
            <w:tcW w:w="684" w:type="dxa"/>
          </w:tcPr>
          <w:p w14:paraId="4368C277">
            <w:pPr>
              <w:pStyle w:val="10"/>
              <w:spacing w:before="33"/>
              <w:rPr>
                <w:rFonts w:ascii="Calibri"/>
                <w:sz w:val="20"/>
              </w:rPr>
            </w:pPr>
            <w:r>
              <w:rPr>
                <w:rFonts w:ascii="Calibri"/>
                <w:w w:val="99"/>
                <w:sz w:val="20"/>
              </w:rPr>
              <w:t>0</w:t>
            </w:r>
          </w:p>
        </w:tc>
        <w:tc>
          <w:tcPr>
            <w:tcW w:w="684" w:type="dxa"/>
          </w:tcPr>
          <w:p w14:paraId="6AF770E2">
            <w:pPr>
              <w:pStyle w:val="10"/>
              <w:spacing w:before="33"/>
              <w:rPr>
                <w:rFonts w:ascii="Calibri"/>
                <w:sz w:val="20"/>
              </w:rPr>
            </w:pPr>
            <w:r>
              <w:rPr>
                <w:rFonts w:ascii="Calibri"/>
                <w:w w:val="99"/>
                <w:sz w:val="20"/>
              </w:rPr>
              <w:t>0</w:t>
            </w:r>
          </w:p>
        </w:tc>
        <w:tc>
          <w:tcPr>
            <w:tcW w:w="684" w:type="dxa"/>
          </w:tcPr>
          <w:p w14:paraId="36F8B585">
            <w:pPr>
              <w:pStyle w:val="10"/>
              <w:spacing w:before="33"/>
              <w:ind w:left="0" w:right="270"/>
              <w:jc w:val="right"/>
              <w:rPr>
                <w:rFonts w:ascii="Calibri"/>
                <w:sz w:val="20"/>
              </w:rPr>
            </w:pPr>
            <w:r>
              <w:rPr>
                <w:rFonts w:ascii="Calibri"/>
                <w:w w:val="99"/>
                <w:sz w:val="20"/>
              </w:rPr>
              <w:t>0</w:t>
            </w:r>
          </w:p>
        </w:tc>
        <w:tc>
          <w:tcPr>
            <w:tcW w:w="684" w:type="dxa"/>
          </w:tcPr>
          <w:p w14:paraId="38B9D9A3">
            <w:pPr>
              <w:pStyle w:val="10"/>
              <w:spacing w:before="33"/>
              <w:rPr>
                <w:rFonts w:ascii="Calibri"/>
                <w:sz w:val="20"/>
              </w:rPr>
            </w:pPr>
            <w:r>
              <w:rPr>
                <w:rFonts w:ascii="Calibri"/>
                <w:w w:val="99"/>
                <w:sz w:val="20"/>
              </w:rPr>
              <w:t>0</w:t>
            </w:r>
          </w:p>
        </w:tc>
        <w:tc>
          <w:tcPr>
            <w:tcW w:w="684" w:type="dxa"/>
          </w:tcPr>
          <w:p w14:paraId="4D7449C7">
            <w:pPr>
              <w:pStyle w:val="10"/>
              <w:spacing w:before="33"/>
              <w:rPr>
                <w:rFonts w:ascii="Calibri"/>
                <w:sz w:val="20"/>
              </w:rPr>
            </w:pPr>
            <w:r>
              <w:rPr>
                <w:rFonts w:ascii="Calibri"/>
                <w:w w:val="99"/>
                <w:sz w:val="20"/>
              </w:rPr>
              <w:t>0</w:t>
            </w:r>
          </w:p>
        </w:tc>
        <w:tc>
          <w:tcPr>
            <w:tcW w:w="687" w:type="dxa"/>
          </w:tcPr>
          <w:p w14:paraId="0309A52C">
            <w:pPr>
              <w:pStyle w:val="10"/>
              <w:spacing w:before="33"/>
              <w:ind w:left="19"/>
              <w:rPr>
                <w:rFonts w:ascii="Calibri"/>
                <w:sz w:val="20"/>
              </w:rPr>
            </w:pPr>
            <w:r>
              <w:rPr>
                <w:rFonts w:ascii="Calibri"/>
                <w:w w:val="99"/>
                <w:sz w:val="20"/>
              </w:rPr>
              <w:t>0</w:t>
            </w:r>
          </w:p>
        </w:tc>
        <w:tc>
          <w:tcPr>
            <w:tcW w:w="685" w:type="dxa"/>
          </w:tcPr>
          <w:p w14:paraId="1FD7B2DB">
            <w:pPr>
              <w:pStyle w:val="10"/>
              <w:spacing w:before="33"/>
              <w:ind w:left="19"/>
              <w:rPr>
                <w:rFonts w:ascii="Calibri"/>
                <w:sz w:val="20"/>
              </w:rPr>
            </w:pPr>
            <w:r>
              <w:rPr>
                <w:rFonts w:ascii="Calibri"/>
                <w:w w:val="99"/>
                <w:sz w:val="20"/>
              </w:rPr>
              <w:t>0</w:t>
            </w:r>
          </w:p>
        </w:tc>
      </w:tr>
      <w:tr w14:paraId="2A516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902" w:type="dxa"/>
          </w:tcPr>
          <w:p w14:paraId="75C082AA">
            <w:pPr>
              <w:pStyle w:val="10"/>
              <w:spacing w:before="28"/>
              <w:ind w:left="56"/>
              <w:jc w:val="left"/>
              <w:rPr>
                <w:sz w:val="20"/>
              </w:rPr>
            </w:pPr>
            <w:r>
              <w:rPr>
                <w:sz w:val="20"/>
              </w:rPr>
              <w:t>三、本年</w:t>
            </w:r>
          </w:p>
        </w:tc>
        <w:tc>
          <w:tcPr>
            <w:tcW w:w="4005" w:type="dxa"/>
            <w:gridSpan w:val="2"/>
          </w:tcPr>
          <w:p w14:paraId="1A6B5096">
            <w:pPr>
              <w:pStyle w:val="10"/>
              <w:spacing w:before="28"/>
              <w:ind w:left="56"/>
              <w:jc w:val="left"/>
              <w:rPr>
                <w:sz w:val="20"/>
              </w:rPr>
            </w:pPr>
            <w:r>
              <w:rPr>
                <w:sz w:val="20"/>
              </w:rPr>
              <w:t>（一）予以公开</w:t>
            </w:r>
          </w:p>
        </w:tc>
        <w:tc>
          <w:tcPr>
            <w:tcW w:w="684" w:type="dxa"/>
          </w:tcPr>
          <w:p w14:paraId="61386D06">
            <w:pPr>
              <w:pStyle w:val="10"/>
              <w:spacing w:before="33"/>
              <w:rPr>
                <w:rFonts w:ascii="Calibri"/>
                <w:sz w:val="20"/>
              </w:rPr>
            </w:pPr>
            <w:r>
              <w:rPr>
                <w:rFonts w:ascii="Calibri"/>
                <w:w w:val="99"/>
                <w:sz w:val="20"/>
              </w:rPr>
              <w:t>0</w:t>
            </w:r>
          </w:p>
        </w:tc>
        <w:tc>
          <w:tcPr>
            <w:tcW w:w="684" w:type="dxa"/>
          </w:tcPr>
          <w:p w14:paraId="4C2BF694">
            <w:pPr>
              <w:pStyle w:val="10"/>
              <w:spacing w:before="33"/>
              <w:rPr>
                <w:rFonts w:ascii="Calibri"/>
                <w:sz w:val="20"/>
              </w:rPr>
            </w:pPr>
            <w:r>
              <w:rPr>
                <w:rFonts w:ascii="Calibri"/>
                <w:w w:val="99"/>
                <w:sz w:val="20"/>
              </w:rPr>
              <w:t>0</w:t>
            </w:r>
          </w:p>
        </w:tc>
        <w:tc>
          <w:tcPr>
            <w:tcW w:w="684" w:type="dxa"/>
          </w:tcPr>
          <w:p w14:paraId="14435B38">
            <w:pPr>
              <w:pStyle w:val="10"/>
              <w:spacing w:before="33"/>
              <w:ind w:left="0" w:right="270"/>
              <w:jc w:val="right"/>
              <w:rPr>
                <w:rFonts w:ascii="Calibri"/>
                <w:sz w:val="20"/>
              </w:rPr>
            </w:pPr>
            <w:r>
              <w:rPr>
                <w:rFonts w:ascii="Calibri"/>
                <w:w w:val="99"/>
                <w:sz w:val="20"/>
              </w:rPr>
              <w:t>0</w:t>
            </w:r>
          </w:p>
        </w:tc>
        <w:tc>
          <w:tcPr>
            <w:tcW w:w="684" w:type="dxa"/>
          </w:tcPr>
          <w:p w14:paraId="1D5AADB3">
            <w:pPr>
              <w:pStyle w:val="10"/>
              <w:spacing w:before="33"/>
              <w:rPr>
                <w:rFonts w:ascii="Calibri"/>
                <w:sz w:val="20"/>
              </w:rPr>
            </w:pPr>
            <w:r>
              <w:rPr>
                <w:rFonts w:ascii="Calibri"/>
                <w:w w:val="99"/>
                <w:sz w:val="20"/>
              </w:rPr>
              <w:t>0</w:t>
            </w:r>
          </w:p>
        </w:tc>
        <w:tc>
          <w:tcPr>
            <w:tcW w:w="684" w:type="dxa"/>
          </w:tcPr>
          <w:p w14:paraId="4B9E2A95">
            <w:pPr>
              <w:pStyle w:val="10"/>
              <w:spacing w:before="33"/>
              <w:rPr>
                <w:rFonts w:ascii="Calibri"/>
                <w:sz w:val="20"/>
              </w:rPr>
            </w:pPr>
            <w:r>
              <w:rPr>
                <w:rFonts w:ascii="Calibri"/>
                <w:w w:val="99"/>
                <w:sz w:val="20"/>
              </w:rPr>
              <w:t>0</w:t>
            </w:r>
          </w:p>
        </w:tc>
        <w:tc>
          <w:tcPr>
            <w:tcW w:w="687" w:type="dxa"/>
          </w:tcPr>
          <w:p w14:paraId="46CD3C0C">
            <w:pPr>
              <w:pStyle w:val="10"/>
              <w:spacing w:before="33"/>
              <w:ind w:left="19"/>
              <w:rPr>
                <w:rFonts w:ascii="Calibri"/>
                <w:sz w:val="20"/>
              </w:rPr>
            </w:pPr>
            <w:r>
              <w:rPr>
                <w:rFonts w:ascii="Calibri"/>
                <w:w w:val="99"/>
                <w:sz w:val="20"/>
              </w:rPr>
              <w:t>0</w:t>
            </w:r>
          </w:p>
        </w:tc>
        <w:tc>
          <w:tcPr>
            <w:tcW w:w="685" w:type="dxa"/>
          </w:tcPr>
          <w:p w14:paraId="21C69EFB">
            <w:pPr>
              <w:pStyle w:val="10"/>
              <w:spacing w:before="33"/>
              <w:ind w:left="19"/>
              <w:rPr>
                <w:rFonts w:ascii="Calibri"/>
                <w:sz w:val="20"/>
              </w:rPr>
            </w:pPr>
            <w:r>
              <w:rPr>
                <w:rFonts w:ascii="Calibri"/>
                <w:w w:val="99"/>
                <w:sz w:val="20"/>
              </w:rPr>
              <w:t>0</w:t>
            </w:r>
          </w:p>
        </w:tc>
      </w:tr>
      <w:tr w14:paraId="405F91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2" w:hRule="atLeast"/>
        </w:trPr>
        <w:tc>
          <w:tcPr>
            <w:tcW w:w="902" w:type="dxa"/>
            <w:vMerge w:val="restart"/>
            <w:tcBorders>
              <w:top w:val="nil"/>
            </w:tcBorders>
          </w:tcPr>
          <w:p w14:paraId="5551AA91">
            <w:pPr>
              <w:pStyle w:val="10"/>
              <w:spacing w:before="20" w:line="242" w:lineRule="auto"/>
              <w:ind w:left="56" w:right="223"/>
              <w:jc w:val="left"/>
              <w:rPr>
                <w:sz w:val="20"/>
              </w:rPr>
            </w:pPr>
            <w:r>
              <w:rPr>
                <w:sz w:val="20"/>
              </w:rPr>
              <w:t>度办理结果</w:t>
            </w:r>
          </w:p>
        </w:tc>
        <w:tc>
          <w:tcPr>
            <w:tcW w:w="4005" w:type="dxa"/>
            <w:gridSpan w:val="2"/>
            <w:tcBorders>
              <w:top w:val="nil"/>
            </w:tcBorders>
          </w:tcPr>
          <w:p w14:paraId="0A2D1534">
            <w:pPr>
              <w:pStyle w:val="10"/>
              <w:spacing w:before="64" w:line="242" w:lineRule="auto"/>
              <w:ind w:left="56" w:right="127"/>
              <w:jc w:val="left"/>
              <w:rPr>
                <w:sz w:val="20"/>
              </w:rPr>
            </w:pPr>
            <w:r>
              <w:rPr>
                <w:sz w:val="20"/>
              </w:rPr>
              <w:t>（二）部分公开（区分处理的，只计这一情形，不计其他情形）</w:t>
            </w:r>
          </w:p>
        </w:tc>
        <w:tc>
          <w:tcPr>
            <w:tcW w:w="684" w:type="dxa"/>
            <w:tcBorders>
              <w:top w:val="nil"/>
            </w:tcBorders>
          </w:tcPr>
          <w:p w14:paraId="4C388150">
            <w:pPr>
              <w:pStyle w:val="10"/>
              <w:spacing w:before="6"/>
              <w:ind w:left="0"/>
              <w:jc w:val="left"/>
              <w:rPr>
                <w:rFonts w:ascii="黑体"/>
                <w:sz w:val="15"/>
              </w:rPr>
            </w:pPr>
          </w:p>
          <w:p w14:paraId="73556AC0">
            <w:pPr>
              <w:pStyle w:val="10"/>
              <w:spacing w:before="0"/>
              <w:rPr>
                <w:rFonts w:ascii="Calibri"/>
                <w:sz w:val="20"/>
              </w:rPr>
            </w:pPr>
            <w:r>
              <w:rPr>
                <w:rFonts w:ascii="Calibri"/>
                <w:w w:val="99"/>
                <w:sz w:val="20"/>
              </w:rPr>
              <w:t>0</w:t>
            </w:r>
          </w:p>
        </w:tc>
        <w:tc>
          <w:tcPr>
            <w:tcW w:w="684" w:type="dxa"/>
            <w:tcBorders>
              <w:top w:val="nil"/>
            </w:tcBorders>
          </w:tcPr>
          <w:p w14:paraId="465DD50A">
            <w:pPr>
              <w:pStyle w:val="10"/>
              <w:spacing w:before="6"/>
              <w:ind w:left="0"/>
              <w:jc w:val="left"/>
              <w:rPr>
                <w:rFonts w:ascii="黑体"/>
                <w:sz w:val="15"/>
              </w:rPr>
            </w:pPr>
          </w:p>
          <w:p w14:paraId="39161503">
            <w:pPr>
              <w:pStyle w:val="10"/>
              <w:spacing w:before="0"/>
              <w:rPr>
                <w:rFonts w:ascii="Calibri"/>
                <w:sz w:val="20"/>
              </w:rPr>
            </w:pPr>
            <w:r>
              <w:rPr>
                <w:rFonts w:ascii="Calibri"/>
                <w:w w:val="99"/>
                <w:sz w:val="20"/>
              </w:rPr>
              <w:t>0</w:t>
            </w:r>
          </w:p>
        </w:tc>
        <w:tc>
          <w:tcPr>
            <w:tcW w:w="684" w:type="dxa"/>
            <w:tcBorders>
              <w:top w:val="nil"/>
            </w:tcBorders>
          </w:tcPr>
          <w:p w14:paraId="05B44A0C">
            <w:pPr>
              <w:pStyle w:val="10"/>
              <w:spacing w:before="6"/>
              <w:ind w:left="0"/>
              <w:jc w:val="left"/>
              <w:rPr>
                <w:rFonts w:ascii="黑体"/>
                <w:sz w:val="15"/>
              </w:rPr>
            </w:pPr>
          </w:p>
          <w:p w14:paraId="00EBA505">
            <w:pPr>
              <w:pStyle w:val="10"/>
              <w:spacing w:before="0"/>
              <w:ind w:left="0" w:right="270"/>
              <w:jc w:val="right"/>
              <w:rPr>
                <w:rFonts w:ascii="Calibri"/>
                <w:sz w:val="20"/>
              </w:rPr>
            </w:pPr>
            <w:r>
              <w:rPr>
                <w:rFonts w:ascii="Calibri"/>
                <w:w w:val="99"/>
                <w:sz w:val="20"/>
              </w:rPr>
              <w:t>0</w:t>
            </w:r>
          </w:p>
        </w:tc>
        <w:tc>
          <w:tcPr>
            <w:tcW w:w="684" w:type="dxa"/>
            <w:tcBorders>
              <w:top w:val="nil"/>
            </w:tcBorders>
          </w:tcPr>
          <w:p w14:paraId="1C803282">
            <w:pPr>
              <w:pStyle w:val="10"/>
              <w:spacing w:before="6"/>
              <w:ind w:left="0"/>
              <w:jc w:val="left"/>
              <w:rPr>
                <w:rFonts w:ascii="黑体"/>
                <w:sz w:val="15"/>
              </w:rPr>
            </w:pPr>
          </w:p>
          <w:p w14:paraId="4789B2C3">
            <w:pPr>
              <w:pStyle w:val="10"/>
              <w:spacing w:before="0"/>
              <w:rPr>
                <w:rFonts w:ascii="Calibri"/>
                <w:sz w:val="20"/>
              </w:rPr>
            </w:pPr>
            <w:r>
              <w:rPr>
                <w:rFonts w:ascii="Calibri"/>
                <w:w w:val="99"/>
                <w:sz w:val="20"/>
              </w:rPr>
              <w:t>0</w:t>
            </w:r>
          </w:p>
        </w:tc>
        <w:tc>
          <w:tcPr>
            <w:tcW w:w="684" w:type="dxa"/>
            <w:tcBorders>
              <w:top w:val="nil"/>
            </w:tcBorders>
          </w:tcPr>
          <w:p w14:paraId="1CD3BDCC">
            <w:pPr>
              <w:pStyle w:val="10"/>
              <w:spacing w:before="6"/>
              <w:ind w:left="0"/>
              <w:jc w:val="left"/>
              <w:rPr>
                <w:rFonts w:ascii="黑体"/>
                <w:sz w:val="15"/>
              </w:rPr>
            </w:pPr>
          </w:p>
          <w:p w14:paraId="1D7FB795">
            <w:pPr>
              <w:pStyle w:val="10"/>
              <w:spacing w:before="0"/>
              <w:rPr>
                <w:rFonts w:ascii="Calibri"/>
                <w:sz w:val="20"/>
              </w:rPr>
            </w:pPr>
            <w:r>
              <w:rPr>
                <w:rFonts w:ascii="Calibri"/>
                <w:w w:val="99"/>
                <w:sz w:val="20"/>
              </w:rPr>
              <w:t>0</w:t>
            </w:r>
          </w:p>
        </w:tc>
        <w:tc>
          <w:tcPr>
            <w:tcW w:w="687" w:type="dxa"/>
            <w:tcBorders>
              <w:top w:val="nil"/>
            </w:tcBorders>
          </w:tcPr>
          <w:p w14:paraId="7030CB1D">
            <w:pPr>
              <w:pStyle w:val="10"/>
              <w:spacing w:before="6"/>
              <w:ind w:left="0"/>
              <w:jc w:val="left"/>
              <w:rPr>
                <w:rFonts w:ascii="黑体"/>
                <w:sz w:val="15"/>
              </w:rPr>
            </w:pPr>
          </w:p>
          <w:p w14:paraId="0C5A3D5E">
            <w:pPr>
              <w:pStyle w:val="10"/>
              <w:spacing w:before="0"/>
              <w:ind w:left="19"/>
              <w:rPr>
                <w:rFonts w:ascii="Calibri"/>
                <w:sz w:val="20"/>
              </w:rPr>
            </w:pPr>
            <w:r>
              <w:rPr>
                <w:rFonts w:ascii="Calibri"/>
                <w:w w:val="99"/>
                <w:sz w:val="20"/>
              </w:rPr>
              <w:t>0</w:t>
            </w:r>
          </w:p>
        </w:tc>
        <w:tc>
          <w:tcPr>
            <w:tcW w:w="685" w:type="dxa"/>
            <w:tcBorders>
              <w:top w:val="nil"/>
            </w:tcBorders>
          </w:tcPr>
          <w:p w14:paraId="50041A0D">
            <w:pPr>
              <w:pStyle w:val="10"/>
              <w:spacing w:before="6"/>
              <w:ind w:left="0"/>
              <w:jc w:val="left"/>
              <w:rPr>
                <w:rFonts w:ascii="黑体"/>
                <w:sz w:val="15"/>
              </w:rPr>
            </w:pPr>
          </w:p>
          <w:p w14:paraId="293AD5C2">
            <w:pPr>
              <w:pStyle w:val="10"/>
              <w:spacing w:before="0"/>
              <w:ind w:left="19"/>
              <w:rPr>
                <w:rFonts w:ascii="Calibri"/>
                <w:sz w:val="20"/>
              </w:rPr>
            </w:pPr>
            <w:r>
              <w:rPr>
                <w:rFonts w:ascii="Calibri"/>
                <w:w w:val="99"/>
                <w:sz w:val="20"/>
              </w:rPr>
              <w:t>0</w:t>
            </w:r>
          </w:p>
        </w:tc>
      </w:tr>
      <w:tr w14:paraId="5F2562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44BB1F34">
            <w:pPr>
              <w:rPr>
                <w:sz w:val="2"/>
                <w:szCs w:val="2"/>
              </w:rPr>
            </w:pPr>
          </w:p>
        </w:tc>
        <w:tc>
          <w:tcPr>
            <w:tcW w:w="801" w:type="dxa"/>
            <w:vMerge w:val="restart"/>
          </w:tcPr>
          <w:p w14:paraId="2FD85A44">
            <w:pPr>
              <w:pStyle w:val="10"/>
              <w:spacing w:before="0"/>
              <w:ind w:left="0"/>
              <w:jc w:val="left"/>
              <w:rPr>
                <w:rFonts w:ascii="黑体"/>
                <w:sz w:val="20"/>
              </w:rPr>
            </w:pPr>
          </w:p>
          <w:p w14:paraId="3B42B6E0">
            <w:pPr>
              <w:pStyle w:val="10"/>
              <w:spacing w:before="0"/>
              <w:ind w:left="0"/>
              <w:jc w:val="left"/>
              <w:rPr>
                <w:rFonts w:ascii="黑体"/>
                <w:sz w:val="20"/>
              </w:rPr>
            </w:pPr>
          </w:p>
          <w:p w14:paraId="6619A632">
            <w:pPr>
              <w:pStyle w:val="10"/>
              <w:spacing w:before="0"/>
              <w:ind w:left="0"/>
              <w:jc w:val="left"/>
              <w:rPr>
                <w:rFonts w:ascii="黑体"/>
                <w:sz w:val="20"/>
              </w:rPr>
            </w:pPr>
          </w:p>
          <w:p w14:paraId="4CC0FEC3">
            <w:pPr>
              <w:pStyle w:val="10"/>
              <w:spacing w:before="164" w:line="242" w:lineRule="auto"/>
              <w:ind w:left="56" w:right="122"/>
              <w:jc w:val="both"/>
              <w:rPr>
                <w:sz w:val="20"/>
              </w:rPr>
            </w:pPr>
            <w:r>
              <w:rPr>
                <w:sz w:val="20"/>
              </w:rPr>
              <w:t>（三） 不予公开</w:t>
            </w:r>
          </w:p>
        </w:tc>
        <w:tc>
          <w:tcPr>
            <w:tcW w:w="3204" w:type="dxa"/>
          </w:tcPr>
          <w:p w14:paraId="70F42DBA">
            <w:pPr>
              <w:pStyle w:val="10"/>
              <w:spacing w:before="2"/>
              <w:ind w:left="57"/>
              <w:jc w:val="left"/>
              <w:rPr>
                <w:sz w:val="20"/>
              </w:rPr>
            </w:pPr>
            <w:r>
              <w:rPr>
                <w:sz w:val="20"/>
              </w:rPr>
              <w:t>1.属于国家秘密</w:t>
            </w:r>
          </w:p>
        </w:tc>
        <w:tc>
          <w:tcPr>
            <w:tcW w:w="684" w:type="dxa"/>
          </w:tcPr>
          <w:p w14:paraId="1F434566">
            <w:pPr>
              <w:pStyle w:val="10"/>
              <w:spacing w:before="33"/>
              <w:rPr>
                <w:rFonts w:ascii="Calibri"/>
                <w:sz w:val="20"/>
              </w:rPr>
            </w:pPr>
            <w:r>
              <w:rPr>
                <w:rFonts w:ascii="Calibri"/>
                <w:w w:val="99"/>
                <w:sz w:val="20"/>
              </w:rPr>
              <w:t>0</w:t>
            </w:r>
          </w:p>
        </w:tc>
        <w:tc>
          <w:tcPr>
            <w:tcW w:w="684" w:type="dxa"/>
          </w:tcPr>
          <w:p w14:paraId="49F82E95">
            <w:pPr>
              <w:pStyle w:val="10"/>
              <w:spacing w:before="33"/>
              <w:rPr>
                <w:rFonts w:ascii="Calibri"/>
                <w:sz w:val="20"/>
              </w:rPr>
            </w:pPr>
            <w:r>
              <w:rPr>
                <w:rFonts w:ascii="Calibri"/>
                <w:w w:val="99"/>
                <w:sz w:val="20"/>
              </w:rPr>
              <w:t>0</w:t>
            </w:r>
          </w:p>
        </w:tc>
        <w:tc>
          <w:tcPr>
            <w:tcW w:w="684" w:type="dxa"/>
          </w:tcPr>
          <w:p w14:paraId="1B30AC00">
            <w:pPr>
              <w:pStyle w:val="10"/>
              <w:spacing w:before="33"/>
              <w:ind w:left="0" w:right="270"/>
              <w:jc w:val="right"/>
              <w:rPr>
                <w:rFonts w:ascii="Calibri"/>
                <w:sz w:val="20"/>
              </w:rPr>
            </w:pPr>
            <w:r>
              <w:rPr>
                <w:rFonts w:ascii="Calibri"/>
                <w:w w:val="99"/>
                <w:sz w:val="20"/>
              </w:rPr>
              <w:t>0</w:t>
            </w:r>
          </w:p>
        </w:tc>
        <w:tc>
          <w:tcPr>
            <w:tcW w:w="684" w:type="dxa"/>
          </w:tcPr>
          <w:p w14:paraId="3D694221">
            <w:pPr>
              <w:pStyle w:val="10"/>
              <w:spacing w:before="33"/>
              <w:rPr>
                <w:rFonts w:ascii="Calibri"/>
                <w:sz w:val="20"/>
              </w:rPr>
            </w:pPr>
            <w:r>
              <w:rPr>
                <w:rFonts w:ascii="Calibri"/>
                <w:w w:val="99"/>
                <w:sz w:val="20"/>
              </w:rPr>
              <w:t>0</w:t>
            </w:r>
          </w:p>
        </w:tc>
        <w:tc>
          <w:tcPr>
            <w:tcW w:w="684" w:type="dxa"/>
          </w:tcPr>
          <w:p w14:paraId="3B0C14F5">
            <w:pPr>
              <w:pStyle w:val="10"/>
              <w:spacing w:before="33"/>
              <w:rPr>
                <w:rFonts w:ascii="Calibri"/>
                <w:sz w:val="20"/>
              </w:rPr>
            </w:pPr>
            <w:r>
              <w:rPr>
                <w:rFonts w:ascii="Calibri"/>
                <w:w w:val="99"/>
                <w:sz w:val="20"/>
              </w:rPr>
              <w:t>0</w:t>
            </w:r>
          </w:p>
        </w:tc>
        <w:tc>
          <w:tcPr>
            <w:tcW w:w="687" w:type="dxa"/>
          </w:tcPr>
          <w:p w14:paraId="68961B12">
            <w:pPr>
              <w:pStyle w:val="10"/>
              <w:spacing w:before="33"/>
              <w:ind w:left="19"/>
              <w:rPr>
                <w:rFonts w:ascii="Calibri"/>
                <w:sz w:val="20"/>
              </w:rPr>
            </w:pPr>
            <w:r>
              <w:rPr>
                <w:rFonts w:ascii="Calibri"/>
                <w:w w:val="99"/>
                <w:sz w:val="20"/>
              </w:rPr>
              <w:t>0</w:t>
            </w:r>
          </w:p>
        </w:tc>
        <w:tc>
          <w:tcPr>
            <w:tcW w:w="685" w:type="dxa"/>
          </w:tcPr>
          <w:p w14:paraId="32B7B250">
            <w:pPr>
              <w:pStyle w:val="10"/>
              <w:spacing w:before="33"/>
              <w:ind w:left="19"/>
              <w:rPr>
                <w:rFonts w:ascii="Calibri"/>
                <w:sz w:val="20"/>
              </w:rPr>
            </w:pPr>
            <w:r>
              <w:rPr>
                <w:rFonts w:ascii="Calibri"/>
                <w:w w:val="99"/>
                <w:sz w:val="20"/>
              </w:rPr>
              <w:t>0</w:t>
            </w:r>
          </w:p>
        </w:tc>
      </w:tr>
      <w:tr w14:paraId="5BFBA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200ECEF9">
            <w:pPr>
              <w:rPr>
                <w:sz w:val="2"/>
                <w:szCs w:val="2"/>
              </w:rPr>
            </w:pPr>
          </w:p>
        </w:tc>
        <w:tc>
          <w:tcPr>
            <w:tcW w:w="801" w:type="dxa"/>
            <w:vMerge w:val="continue"/>
            <w:tcBorders>
              <w:top w:val="nil"/>
            </w:tcBorders>
          </w:tcPr>
          <w:p w14:paraId="5E41FB4F">
            <w:pPr>
              <w:rPr>
                <w:sz w:val="2"/>
                <w:szCs w:val="2"/>
              </w:rPr>
            </w:pPr>
          </w:p>
        </w:tc>
        <w:tc>
          <w:tcPr>
            <w:tcW w:w="3204" w:type="dxa"/>
          </w:tcPr>
          <w:p w14:paraId="5363338E">
            <w:pPr>
              <w:pStyle w:val="10"/>
              <w:spacing w:before="2"/>
              <w:ind w:left="57"/>
              <w:jc w:val="left"/>
              <w:rPr>
                <w:sz w:val="20"/>
              </w:rPr>
            </w:pPr>
            <w:r>
              <w:rPr>
                <w:sz w:val="20"/>
              </w:rPr>
              <w:t>2.其他法律行政法规禁止公开</w:t>
            </w:r>
          </w:p>
        </w:tc>
        <w:tc>
          <w:tcPr>
            <w:tcW w:w="684" w:type="dxa"/>
          </w:tcPr>
          <w:p w14:paraId="3BA828AA">
            <w:pPr>
              <w:pStyle w:val="10"/>
              <w:rPr>
                <w:rFonts w:ascii="Calibri"/>
                <w:sz w:val="20"/>
              </w:rPr>
            </w:pPr>
            <w:r>
              <w:rPr>
                <w:rFonts w:ascii="Calibri"/>
                <w:w w:val="99"/>
                <w:sz w:val="20"/>
              </w:rPr>
              <w:t>0</w:t>
            </w:r>
          </w:p>
        </w:tc>
        <w:tc>
          <w:tcPr>
            <w:tcW w:w="684" w:type="dxa"/>
          </w:tcPr>
          <w:p w14:paraId="4BA56CE5">
            <w:pPr>
              <w:pStyle w:val="10"/>
              <w:rPr>
                <w:rFonts w:ascii="Calibri"/>
                <w:sz w:val="20"/>
              </w:rPr>
            </w:pPr>
            <w:r>
              <w:rPr>
                <w:rFonts w:ascii="Calibri"/>
                <w:w w:val="99"/>
                <w:sz w:val="20"/>
              </w:rPr>
              <w:t>0</w:t>
            </w:r>
          </w:p>
        </w:tc>
        <w:tc>
          <w:tcPr>
            <w:tcW w:w="684" w:type="dxa"/>
          </w:tcPr>
          <w:p w14:paraId="73583ED4">
            <w:pPr>
              <w:pStyle w:val="10"/>
              <w:ind w:left="0" w:right="270"/>
              <w:jc w:val="right"/>
              <w:rPr>
                <w:rFonts w:ascii="Calibri"/>
                <w:sz w:val="20"/>
              </w:rPr>
            </w:pPr>
            <w:r>
              <w:rPr>
                <w:rFonts w:ascii="Calibri"/>
                <w:w w:val="99"/>
                <w:sz w:val="20"/>
              </w:rPr>
              <w:t>0</w:t>
            </w:r>
          </w:p>
        </w:tc>
        <w:tc>
          <w:tcPr>
            <w:tcW w:w="684" w:type="dxa"/>
          </w:tcPr>
          <w:p w14:paraId="36981CCF">
            <w:pPr>
              <w:pStyle w:val="10"/>
              <w:rPr>
                <w:rFonts w:ascii="Calibri"/>
                <w:sz w:val="20"/>
              </w:rPr>
            </w:pPr>
            <w:r>
              <w:rPr>
                <w:rFonts w:ascii="Calibri"/>
                <w:w w:val="99"/>
                <w:sz w:val="20"/>
              </w:rPr>
              <w:t>0</w:t>
            </w:r>
          </w:p>
        </w:tc>
        <w:tc>
          <w:tcPr>
            <w:tcW w:w="684" w:type="dxa"/>
          </w:tcPr>
          <w:p w14:paraId="0978255B">
            <w:pPr>
              <w:pStyle w:val="10"/>
              <w:rPr>
                <w:rFonts w:ascii="Calibri"/>
                <w:sz w:val="20"/>
              </w:rPr>
            </w:pPr>
            <w:r>
              <w:rPr>
                <w:rFonts w:ascii="Calibri"/>
                <w:w w:val="99"/>
                <w:sz w:val="20"/>
              </w:rPr>
              <w:t>0</w:t>
            </w:r>
          </w:p>
        </w:tc>
        <w:tc>
          <w:tcPr>
            <w:tcW w:w="687" w:type="dxa"/>
          </w:tcPr>
          <w:p w14:paraId="0F365030">
            <w:pPr>
              <w:pStyle w:val="10"/>
              <w:ind w:left="19"/>
              <w:rPr>
                <w:rFonts w:ascii="Calibri"/>
                <w:sz w:val="20"/>
              </w:rPr>
            </w:pPr>
            <w:r>
              <w:rPr>
                <w:rFonts w:ascii="Calibri"/>
                <w:w w:val="99"/>
                <w:sz w:val="20"/>
              </w:rPr>
              <w:t>0</w:t>
            </w:r>
          </w:p>
        </w:tc>
        <w:tc>
          <w:tcPr>
            <w:tcW w:w="685" w:type="dxa"/>
          </w:tcPr>
          <w:p w14:paraId="584CD8D6">
            <w:pPr>
              <w:pStyle w:val="10"/>
              <w:ind w:left="19"/>
              <w:rPr>
                <w:rFonts w:ascii="Calibri"/>
                <w:sz w:val="20"/>
              </w:rPr>
            </w:pPr>
            <w:r>
              <w:rPr>
                <w:rFonts w:ascii="Calibri"/>
                <w:w w:val="99"/>
                <w:sz w:val="20"/>
              </w:rPr>
              <w:t>0</w:t>
            </w:r>
          </w:p>
        </w:tc>
      </w:tr>
      <w:tr w14:paraId="36E9DC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74477F15">
            <w:pPr>
              <w:rPr>
                <w:sz w:val="2"/>
                <w:szCs w:val="2"/>
              </w:rPr>
            </w:pPr>
          </w:p>
        </w:tc>
        <w:tc>
          <w:tcPr>
            <w:tcW w:w="801" w:type="dxa"/>
            <w:vMerge w:val="continue"/>
            <w:tcBorders>
              <w:top w:val="nil"/>
            </w:tcBorders>
          </w:tcPr>
          <w:p w14:paraId="05929CBA">
            <w:pPr>
              <w:rPr>
                <w:sz w:val="2"/>
                <w:szCs w:val="2"/>
              </w:rPr>
            </w:pPr>
          </w:p>
        </w:tc>
        <w:tc>
          <w:tcPr>
            <w:tcW w:w="3204" w:type="dxa"/>
          </w:tcPr>
          <w:p w14:paraId="063AAC42">
            <w:pPr>
              <w:pStyle w:val="10"/>
              <w:spacing w:before="3"/>
              <w:ind w:left="57"/>
              <w:jc w:val="left"/>
              <w:rPr>
                <w:sz w:val="20"/>
              </w:rPr>
            </w:pPr>
            <w:r>
              <w:rPr>
                <w:sz w:val="20"/>
              </w:rPr>
              <w:t>3.危及“三安全一稳定”</w:t>
            </w:r>
          </w:p>
        </w:tc>
        <w:tc>
          <w:tcPr>
            <w:tcW w:w="684" w:type="dxa"/>
          </w:tcPr>
          <w:p w14:paraId="072DACC0">
            <w:pPr>
              <w:pStyle w:val="10"/>
              <w:rPr>
                <w:rFonts w:ascii="Calibri"/>
                <w:sz w:val="20"/>
              </w:rPr>
            </w:pPr>
            <w:r>
              <w:rPr>
                <w:rFonts w:ascii="Calibri"/>
                <w:w w:val="99"/>
                <w:sz w:val="20"/>
              </w:rPr>
              <w:t>0</w:t>
            </w:r>
          </w:p>
        </w:tc>
        <w:tc>
          <w:tcPr>
            <w:tcW w:w="684" w:type="dxa"/>
          </w:tcPr>
          <w:p w14:paraId="7CD033AB">
            <w:pPr>
              <w:pStyle w:val="10"/>
              <w:rPr>
                <w:rFonts w:ascii="Calibri"/>
                <w:sz w:val="20"/>
              </w:rPr>
            </w:pPr>
            <w:r>
              <w:rPr>
                <w:rFonts w:ascii="Calibri"/>
                <w:w w:val="99"/>
                <w:sz w:val="20"/>
              </w:rPr>
              <w:t>0</w:t>
            </w:r>
          </w:p>
        </w:tc>
        <w:tc>
          <w:tcPr>
            <w:tcW w:w="684" w:type="dxa"/>
          </w:tcPr>
          <w:p w14:paraId="5D494D2D">
            <w:pPr>
              <w:pStyle w:val="10"/>
              <w:ind w:left="0" w:right="270"/>
              <w:jc w:val="right"/>
              <w:rPr>
                <w:rFonts w:ascii="Calibri"/>
                <w:sz w:val="20"/>
              </w:rPr>
            </w:pPr>
            <w:r>
              <w:rPr>
                <w:rFonts w:ascii="Calibri"/>
                <w:w w:val="99"/>
                <w:sz w:val="20"/>
              </w:rPr>
              <w:t>0</w:t>
            </w:r>
          </w:p>
        </w:tc>
        <w:tc>
          <w:tcPr>
            <w:tcW w:w="684" w:type="dxa"/>
          </w:tcPr>
          <w:p w14:paraId="70E91172">
            <w:pPr>
              <w:pStyle w:val="10"/>
              <w:rPr>
                <w:rFonts w:ascii="Calibri"/>
                <w:sz w:val="20"/>
              </w:rPr>
            </w:pPr>
            <w:r>
              <w:rPr>
                <w:rFonts w:ascii="Calibri"/>
                <w:w w:val="99"/>
                <w:sz w:val="20"/>
              </w:rPr>
              <w:t>0</w:t>
            </w:r>
          </w:p>
        </w:tc>
        <w:tc>
          <w:tcPr>
            <w:tcW w:w="684" w:type="dxa"/>
          </w:tcPr>
          <w:p w14:paraId="255C6D7E">
            <w:pPr>
              <w:pStyle w:val="10"/>
              <w:rPr>
                <w:rFonts w:ascii="Calibri"/>
                <w:sz w:val="20"/>
              </w:rPr>
            </w:pPr>
            <w:r>
              <w:rPr>
                <w:rFonts w:ascii="Calibri"/>
                <w:w w:val="99"/>
                <w:sz w:val="20"/>
              </w:rPr>
              <w:t>0</w:t>
            </w:r>
          </w:p>
        </w:tc>
        <w:tc>
          <w:tcPr>
            <w:tcW w:w="687" w:type="dxa"/>
          </w:tcPr>
          <w:p w14:paraId="1021C2E9">
            <w:pPr>
              <w:pStyle w:val="10"/>
              <w:ind w:left="19"/>
              <w:rPr>
                <w:rFonts w:ascii="Calibri"/>
                <w:sz w:val="20"/>
              </w:rPr>
            </w:pPr>
            <w:r>
              <w:rPr>
                <w:rFonts w:ascii="Calibri"/>
                <w:w w:val="99"/>
                <w:sz w:val="20"/>
              </w:rPr>
              <w:t>0</w:t>
            </w:r>
          </w:p>
        </w:tc>
        <w:tc>
          <w:tcPr>
            <w:tcW w:w="685" w:type="dxa"/>
          </w:tcPr>
          <w:p w14:paraId="6C9F3D50">
            <w:pPr>
              <w:pStyle w:val="10"/>
              <w:ind w:left="19"/>
              <w:rPr>
                <w:rFonts w:ascii="Calibri"/>
                <w:sz w:val="20"/>
              </w:rPr>
            </w:pPr>
            <w:r>
              <w:rPr>
                <w:rFonts w:ascii="Calibri"/>
                <w:w w:val="99"/>
                <w:sz w:val="20"/>
              </w:rPr>
              <w:t>0</w:t>
            </w:r>
          </w:p>
        </w:tc>
      </w:tr>
      <w:tr w14:paraId="262B45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02" w:type="dxa"/>
            <w:vMerge w:val="continue"/>
            <w:tcBorders>
              <w:top w:val="nil"/>
            </w:tcBorders>
          </w:tcPr>
          <w:p w14:paraId="324E7B1B">
            <w:pPr>
              <w:rPr>
                <w:sz w:val="2"/>
                <w:szCs w:val="2"/>
              </w:rPr>
            </w:pPr>
          </w:p>
        </w:tc>
        <w:tc>
          <w:tcPr>
            <w:tcW w:w="801" w:type="dxa"/>
            <w:vMerge w:val="continue"/>
            <w:tcBorders>
              <w:top w:val="nil"/>
            </w:tcBorders>
          </w:tcPr>
          <w:p w14:paraId="7365F6EF">
            <w:pPr>
              <w:rPr>
                <w:sz w:val="2"/>
                <w:szCs w:val="2"/>
              </w:rPr>
            </w:pPr>
          </w:p>
        </w:tc>
        <w:tc>
          <w:tcPr>
            <w:tcW w:w="3204" w:type="dxa"/>
          </w:tcPr>
          <w:p w14:paraId="2F66E40B">
            <w:pPr>
              <w:pStyle w:val="10"/>
              <w:spacing w:before="1"/>
              <w:ind w:left="57"/>
              <w:jc w:val="left"/>
              <w:rPr>
                <w:sz w:val="20"/>
              </w:rPr>
            </w:pPr>
            <w:r>
              <w:rPr>
                <w:sz w:val="20"/>
              </w:rPr>
              <w:t>4.保护第三方合法权益</w:t>
            </w:r>
          </w:p>
        </w:tc>
        <w:tc>
          <w:tcPr>
            <w:tcW w:w="684" w:type="dxa"/>
          </w:tcPr>
          <w:p w14:paraId="0EFB1A0B">
            <w:pPr>
              <w:pStyle w:val="10"/>
              <w:spacing w:before="32"/>
              <w:rPr>
                <w:rFonts w:ascii="Calibri"/>
                <w:sz w:val="20"/>
              </w:rPr>
            </w:pPr>
            <w:r>
              <w:rPr>
                <w:rFonts w:ascii="Calibri"/>
                <w:w w:val="99"/>
                <w:sz w:val="20"/>
              </w:rPr>
              <w:t>0</w:t>
            </w:r>
          </w:p>
        </w:tc>
        <w:tc>
          <w:tcPr>
            <w:tcW w:w="684" w:type="dxa"/>
          </w:tcPr>
          <w:p w14:paraId="1FDA2CDD">
            <w:pPr>
              <w:pStyle w:val="10"/>
              <w:spacing w:before="32"/>
              <w:rPr>
                <w:rFonts w:ascii="Calibri"/>
                <w:sz w:val="20"/>
              </w:rPr>
            </w:pPr>
            <w:r>
              <w:rPr>
                <w:rFonts w:ascii="Calibri"/>
                <w:w w:val="99"/>
                <w:sz w:val="20"/>
              </w:rPr>
              <w:t>0</w:t>
            </w:r>
          </w:p>
        </w:tc>
        <w:tc>
          <w:tcPr>
            <w:tcW w:w="684" w:type="dxa"/>
          </w:tcPr>
          <w:p w14:paraId="45FC82B6">
            <w:pPr>
              <w:pStyle w:val="10"/>
              <w:spacing w:before="32"/>
              <w:ind w:left="0" w:right="270"/>
              <w:jc w:val="right"/>
              <w:rPr>
                <w:rFonts w:ascii="Calibri"/>
                <w:sz w:val="20"/>
              </w:rPr>
            </w:pPr>
            <w:r>
              <w:rPr>
                <w:rFonts w:ascii="Calibri"/>
                <w:w w:val="99"/>
                <w:sz w:val="20"/>
              </w:rPr>
              <w:t>0</w:t>
            </w:r>
          </w:p>
        </w:tc>
        <w:tc>
          <w:tcPr>
            <w:tcW w:w="684" w:type="dxa"/>
          </w:tcPr>
          <w:p w14:paraId="381A14A7">
            <w:pPr>
              <w:pStyle w:val="10"/>
              <w:spacing w:before="32"/>
              <w:rPr>
                <w:rFonts w:ascii="Calibri"/>
                <w:sz w:val="20"/>
              </w:rPr>
            </w:pPr>
            <w:r>
              <w:rPr>
                <w:rFonts w:ascii="Calibri"/>
                <w:w w:val="99"/>
                <w:sz w:val="20"/>
              </w:rPr>
              <w:t>0</w:t>
            </w:r>
          </w:p>
        </w:tc>
        <w:tc>
          <w:tcPr>
            <w:tcW w:w="684" w:type="dxa"/>
          </w:tcPr>
          <w:p w14:paraId="19F8F894">
            <w:pPr>
              <w:pStyle w:val="10"/>
              <w:spacing w:before="32"/>
              <w:rPr>
                <w:rFonts w:ascii="Calibri"/>
                <w:sz w:val="20"/>
              </w:rPr>
            </w:pPr>
            <w:r>
              <w:rPr>
                <w:rFonts w:ascii="Calibri"/>
                <w:w w:val="99"/>
                <w:sz w:val="20"/>
              </w:rPr>
              <w:t>0</w:t>
            </w:r>
          </w:p>
        </w:tc>
        <w:tc>
          <w:tcPr>
            <w:tcW w:w="687" w:type="dxa"/>
          </w:tcPr>
          <w:p w14:paraId="39D35330">
            <w:pPr>
              <w:pStyle w:val="10"/>
              <w:spacing w:before="32"/>
              <w:ind w:left="19"/>
              <w:rPr>
                <w:rFonts w:ascii="Calibri"/>
                <w:sz w:val="20"/>
              </w:rPr>
            </w:pPr>
            <w:r>
              <w:rPr>
                <w:rFonts w:ascii="Calibri"/>
                <w:w w:val="99"/>
                <w:sz w:val="20"/>
              </w:rPr>
              <w:t>0</w:t>
            </w:r>
          </w:p>
        </w:tc>
        <w:tc>
          <w:tcPr>
            <w:tcW w:w="685" w:type="dxa"/>
          </w:tcPr>
          <w:p w14:paraId="6DF58CEF">
            <w:pPr>
              <w:pStyle w:val="10"/>
              <w:spacing w:before="32"/>
              <w:ind w:left="19"/>
              <w:rPr>
                <w:rFonts w:ascii="Calibri"/>
                <w:sz w:val="20"/>
              </w:rPr>
            </w:pPr>
            <w:r>
              <w:rPr>
                <w:rFonts w:ascii="Calibri"/>
                <w:w w:val="99"/>
                <w:sz w:val="20"/>
              </w:rPr>
              <w:t>0</w:t>
            </w:r>
          </w:p>
        </w:tc>
      </w:tr>
      <w:tr w14:paraId="44002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676C6D37">
            <w:pPr>
              <w:rPr>
                <w:sz w:val="2"/>
                <w:szCs w:val="2"/>
              </w:rPr>
            </w:pPr>
          </w:p>
        </w:tc>
        <w:tc>
          <w:tcPr>
            <w:tcW w:w="801" w:type="dxa"/>
            <w:vMerge w:val="continue"/>
            <w:tcBorders>
              <w:top w:val="nil"/>
            </w:tcBorders>
          </w:tcPr>
          <w:p w14:paraId="1BF17C98">
            <w:pPr>
              <w:rPr>
                <w:sz w:val="2"/>
                <w:szCs w:val="2"/>
              </w:rPr>
            </w:pPr>
          </w:p>
        </w:tc>
        <w:tc>
          <w:tcPr>
            <w:tcW w:w="3204" w:type="dxa"/>
          </w:tcPr>
          <w:p w14:paraId="4BC459E6">
            <w:pPr>
              <w:pStyle w:val="10"/>
              <w:spacing w:before="2"/>
              <w:ind w:left="57"/>
              <w:jc w:val="left"/>
              <w:rPr>
                <w:sz w:val="20"/>
              </w:rPr>
            </w:pPr>
            <w:r>
              <w:rPr>
                <w:sz w:val="20"/>
              </w:rPr>
              <w:t>5.属于三类内部事务信息</w:t>
            </w:r>
          </w:p>
        </w:tc>
        <w:tc>
          <w:tcPr>
            <w:tcW w:w="684" w:type="dxa"/>
          </w:tcPr>
          <w:p w14:paraId="4ACDE185">
            <w:pPr>
              <w:pStyle w:val="10"/>
              <w:spacing w:before="33"/>
              <w:rPr>
                <w:rFonts w:ascii="Calibri"/>
                <w:sz w:val="20"/>
              </w:rPr>
            </w:pPr>
            <w:r>
              <w:rPr>
                <w:rFonts w:ascii="Calibri"/>
                <w:w w:val="99"/>
                <w:sz w:val="20"/>
              </w:rPr>
              <w:t>0</w:t>
            </w:r>
          </w:p>
        </w:tc>
        <w:tc>
          <w:tcPr>
            <w:tcW w:w="684" w:type="dxa"/>
          </w:tcPr>
          <w:p w14:paraId="11A19257">
            <w:pPr>
              <w:pStyle w:val="10"/>
              <w:spacing w:before="33"/>
              <w:rPr>
                <w:rFonts w:ascii="Calibri"/>
                <w:sz w:val="20"/>
              </w:rPr>
            </w:pPr>
            <w:r>
              <w:rPr>
                <w:rFonts w:ascii="Calibri"/>
                <w:w w:val="99"/>
                <w:sz w:val="20"/>
              </w:rPr>
              <w:t>0</w:t>
            </w:r>
          </w:p>
        </w:tc>
        <w:tc>
          <w:tcPr>
            <w:tcW w:w="684" w:type="dxa"/>
          </w:tcPr>
          <w:p w14:paraId="3056F061">
            <w:pPr>
              <w:pStyle w:val="10"/>
              <w:spacing w:before="33"/>
              <w:ind w:left="0" w:right="270"/>
              <w:jc w:val="right"/>
              <w:rPr>
                <w:rFonts w:ascii="Calibri"/>
                <w:sz w:val="20"/>
              </w:rPr>
            </w:pPr>
            <w:r>
              <w:rPr>
                <w:rFonts w:ascii="Calibri"/>
                <w:w w:val="99"/>
                <w:sz w:val="20"/>
              </w:rPr>
              <w:t>0</w:t>
            </w:r>
          </w:p>
        </w:tc>
        <w:tc>
          <w:tcPr>
            <w:tcW w:w="684" w:type="dxa"/>
          </w:tcPr>
          <w:p w14:paraId="4F5FAEEB">
            <w:pPr>
              <w:pStyle w:val="10"/>
              <w:spacing w:before="33"/>
              <w:rPr>
                <w:rFonts w:ascii="Calibri"/>
                <w:sz w:val="20"/>
              </w:rPr>
            </w:pPr>
            <w:r>
              <w:rPr>
                <w:rFonts w:ascii="Calibri"/>
                <w:w w:val="99"/>
                <w:sz w:val="20"/>
              </w:rPr>
              <w:t>0</w:t>
            </w:r>
          </w:p>
        </w:tc>
        <w:tc>
          <w:tcPr>
            <w:tcW w:w="684" w:type="dxa"/>
          </w:tcPr>
          <w:p w14:paraId="362B242A">
            <w:pPr>
              <w:pStyle w:val="10"/>
              <w:spacing w:before="33"/>
              <w:rPr>
                <w:rFonts w:ascii="Calibri"/>
                <w:sz w:val="20"/>
              </w:rPr>
            </w:pPr>
            <w:r>
              <w:rPr>
                <w:rFonts w:ascii="Calibri"/>
                <w:w w:val="99"/>
                <w:sz w:val="20"/>
              </w:rPr>
              <w:t>0</w:t>
            </w:r>
          </w:p>
        </w:tc>
        <w:tc>
          <w:tcPr>
            <w:tcW w:w="687" w:type="dxa"/>
          </w:tcPr>
          <w:p w14:paraId="09C089E2">
            <w:pPr>
              <w:pStyle w:val="10"/>
              <w:spacing w:before="33"/>
              <w:ind w:left="19"/>
              <w:rPr>
                <w:rFonts w:ascii="Calibri"/>
                <w:sz w:val="20"/>
              </w:rPr>
            </w:pPr>
            <w:r>
              <w:rPr>
                <w:rFonts w:ascii="Calibri"/>
                <w:w w:val="99"/>
                <w:sz w:val="20"/>
              </w:rPr>
              <w:t>0</w:t>
            </w:r>
          </w:p>
        </w:tc>
        <w:tc>
          <w:tcPr>
            <w:tcW w:w="685" w:type="dxa"/>
          </w:tcPr>
          <w:p w14:paraId="27C8C263">
            <w:pPr>
              <w:pStyle w:val="10"/>
              <w:spacing w:before="33"/>
              <w:ind w:left="19"/>
              <w:rPr>
                <w:rFonts w:ascii="Calibri"/>
                <w:sz w:val="20"/>
              </w:rPr>
            </w:pPr>
            <w:r>
              <w:rPr>
                <w:rFonts w:ascii="Calibri"/>
                <w:w w:val="99"/>
                <w:sz w:val="20"/>
              </w:rPr>
              <w:t>0</w:t>
            </w:r>
          </w:p>
        </w:tc>
      </w:tr>
      <w:tr w14:paraId="36B72A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1E5C1A41">
            <w:pPr>
              <w:rPr>
                <w:sz w:val="2"/>
                <w:szCs w:val="2"/>
              </w:rPr>
            </w:pPr>
          </w:p>
        </w:tc>
        <w:tc>
          <w:tcPr>
            <w:tcW w:w="801" w:type="dxa"/>
            <w:vMerge w:val="continue"/>
            <w:tcBorders>
              <w:top w:val="nil"/>
            </w:tcBorders>
          </w:tcPr>
          <w:p w14:paraId="68F67CED">
            <w:pPr>
              <w:rPr>
                <w:sz w:val="2"/>
                <w:szCs w:val="2"/>
              </w:rPr>
            </w:pPr>
          </w:p>
        </w:tc>
        <w:tc>
          <w:tcPr>
            <w:tcW w:w="3204" w:type="dxa"/>
          </w:tcPr>
          <w:p w14:paraId="7D914859">
            <w:pPr>
              <w:pStyle w:val="10"/>
              <w:spacing w:before="2"/>
              <w:ind w:left="57"/>
              <w:jc w:val="left"/>
              <w:rPr>
                <w:sz w:val="20"/>
              </w:rPr>
            </w:pPr>
            <w:r>
              <w:rPr>
                <w:sz w:val="20"/>
              </w:rPr>
              <w:t>6.属于四类过程性信息</w:t>
            </w:r>
          </w:p>
        </w:tc>
        <w:tc>
          <w:tcPr>
            <w:tcW w:w="684" w:type="dxa"/>
          </w:tcPr>
          <w:p w14:paraId="61AC81CB">
            <w:pPr>
              <w:pStyle w:val="10"/>
              <w:rPr>
                <w:rFonts w:ascii="Calibri"/>
                <w:sz w:val="20"/>
              </w:rPr>
            </w:pPr>
            <w:r>
              <w:rPr>
                <w:rFonts w:ascii="Calibri"/>
                <w:w w:val="99"/>
                <w:sz w:val="20"/>
              </w:rPr>
              <w:t>0</w:t>
            </w:r>
          </w:p>
        </w:tc>
        <w:tc>
          <w:tcPr>
            <w:tcW w:w="684" w:type="dxa"/>
          </w:tcPr>
          <w:p w14:paraId="7DC7E985">
            <w:pPr>
              <w:pStyle w:val="10"/>
              <w:rPr>
                <w:rFonts w:ascii="Calibri"/>
                <w:sz w:val="20"/>
              </w:rPr>
            </w:pPr>
            <w:r>
              <w:rPr>
                <w:rFonts w:ascii="Calibri"/>
                <w:w w:val="99"/>
                <w:sz w:val="20"/>
              </w:rPr>
              <w:t>0</w:t>
            </w:r>
          </w:p>
        </w:tc>
        <w:tc>
          <w:tcPr>
            <w:tcW w:w="684" w:type="dxa"/>
          </w:tcPr>
          <w:p w14:paraId="0AE1FA3C">
            <w:pPr>
              <w:pStyle w:val="10"/>
              <w:ind w:left="0" w:right="270"/>
              <w:jc w:val="right"/>
              <w:rPr>
                <w:rFonts w:ascii="Calibri"/>
                <w:sz w:val="20"/>
              </w:rPr>
            </w:pPr>
            <w:r>
              <w:rPr>
                <w:rFonts w:ascii="Calibri"/>
                <w:w w:val="99"/>
                <w:sz w:val="20"/>
              </w:rPr>
              <w:t>0</w:t>
            </w:r>
          </w:p>
        </w:tc>
        <w:tc>
          <w:tcPr>
            <w:tcW w:w="684" w:type="dxa"/>
          </w:tcPr>
          <w:p w14:paraId="7B033469">
            <w:pPr>
              <w:pStyle w:val="10"/>
              <w:rPr>
                <w:rFonts w:ascii="Calibri"/>
                <w:sz w:val="20"/>
              </w:rPr>
            </w:pPr>
            <w:r>
              <w:rPr>
                <w:rFonts w:ascii="Calibri"/>
                <w:w w:val="99"/>
                <w:sz w:val="20"/>
              </w:rPr>
              <w:t>0</w:t>
            </w:r>
          </w:p>
        </w:tc>
        <w:tc>
          <w:tcPr>
            <w:tcW w:w="684" w:type="dxa"/>
          </w:tcPr>
          <w:p w14:paraId="4ACDDF2B">
            <w:pPr>
              <w:pStyle w:val="10"/>
              <w:rPr>
                <w:rFonts w:ascii="Calibri"/>
                <w:sz w:val="20"/>
              </w:rPr>
            </w:pPr>
            <w:r>
              <w:rPr>
                <w:rFonts w:ascii="Calibri"/>
                <w:w w:val="99"/>
                <w:sz w:val="20"/>
              </w:rPr>
              <w:t>0</w:t>
            </w:r>
          </w:p>
        </w:tc>
        <w:tc>
          <w:tcPr>
            <w:tcW w:w="687" w:type="dxa"/>
          </w:tcPr>
          <w:p w14:paraId="4616D516">
            <w:pPr>
              <w:pStyle w:val="10"/>
              <w:ind w:left="19"/>
              <w:rPr>
                <w:rFonts w:ascii="Calibri"/>
                <w:sz w:val="20"/>
              </w:rPr>
            </w:pPr>
            <w:r>
              <w:rPr>
                <w:rFonts w:ascii="Calibri"/>
                <w:w w:val="99"/>
                <w:sz w:val="20"/>
              </w:rPr>
              <w:t>0</w:t>
            </w:r>
          </w:p>
        </w:tc>
        <w:tc>
          <w:tcPr>
            <w:tcW w:w="685" w:type="dxa"/>
          </w:tcPr>
          <w:p w14:paraId="1298D238">
            <w:pPr>
              <w:pStyle w:val="10"/>
              <w:ind w:left="19"/>
              <w:rPr>
                <w:rFonts w:ascii="Calibri"/>
                <w:sz w:val="20"/>
              </w:rPr>
            </w:pPr>
            <w:r>
              <w:rPr>
                <w:rFonts w:ascii="Calibri"/>
                <w:w w:val="99"/>
                <w:sz w:val="20"/>
              </w:rPr>
              <w:t>0</w:t>
            </w:r>
          </w:p>
        </w:tc>
      </w:tr>
      <w:tr w14:paraId="52BAB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6617349E">
            <w:pPr>
              <w:rPr>
                <w:sz w:val="2"/>
                <w:szCs w:val="2"/>
              </w:rPr>
            </w:pPr>
          </w:p>
        </w:tc>
        <w:tc>
          <w:tcPr>
            <w:tcW w:w="801" w:type="dxa"/>
            <w:vMerge w:val="continue"/>
            <w:tcBorders>
              <w:top w:val="nil"/>
            </w:tcBorders>
          </w:tcPr>
          <w:p w14:paraId="4A9B42AD">
            <w:pPr>
              <w:rPr>
                <w:sz w:val="2"/>
                <w:szCs w:val="2"/>
              </w:rPr>
            </w:pPr>
          </w:p>
        </w:tc>
        <w:tc>
          <w:tcPr>
            <w:tcW w:w="3204" w:type="dxa"/>
          </w:tcPr>
          <w:p w14:paraId="0E2A15E0">
            <w:pPr>
              <w:pStyle w:val="10"/>
              <w:spacing w:before="3"/>
              <w:ind w:left="57"/>
              <w:jc w:val="left"/>
              <w:rPr>
                <w:sz w:val="20"/>
              </w:rPr>
            </w:pPr>
            <w:r>
              <w:rPr>
                <w:sz w:val="20"/>
              </w:rPr>
              <w:t>7.属于行政执法案卷</w:t>
            </w:r>
          </w:p>
        </w:tc>
        <w:tc>
          <w:tcPr>
            <w:tcW w:w="684" w:type="dxa"/>
          </w:tcPr>
          <w:p w14:paraId="59DA21E3">
            <w:pPr>
              <w:pStyle w:val="10"/>
              <w:rPr>
                <w:rFonts w:ascii="Calibri"/>
                <w:sz w:val="20"/>
              </w:rPr>
            </w:pPr>
            <w:r>
              <w:rPr>
                <w:rFonts w:ascii="Calibri"/>
                <w:w w:val="99"/>
                <w:sz w:val="20"/>
              </w:rPr>
              <w:t>0</w:t>
            </w:r>
          </w:p>
        </w:tc>
        <w:tc>
          <w:tcPr>
            <w:tcW w:w="684" w:type="dxa"/>
          </w:tcPr>
          <w:p w14:paraId="1B87DA85">
            <w:pPr>
              <w:pStyle w:val="10"/>
              <w:rPr>
                <w:rFonts w:ascii="Calibri"/>
                <w:sz w:val="20"/>
              </w:rPr>
            </w:pPr>
            <w:r>
              <w:rPr>
                <w:rFonts w:ascii="Calibri"/>
                <w:w w:val="99"/>
                <w:sz w:val="20"/>
              </w:rPr>
              <w:t>0</w:t>
            </w:r>
          </w:p>
        </w:tc>
        <w:tc>
          <w:tcPr>
            <w:tcW w:w="684" w:type="dxa"/>
          </w:tcPr>
          <w:p w14:paraId="50A5BA0D">
            <w:pPr>
              <w:pStyle w:val="10"/>
              <w:ind w:left="0" w:right="270"/>
              <w:jc w:val="right"/>
              <w:rPr>
                <w:rFonts w:ascii="Calibri"/>
                <w:sz w:val="20"/>
              </w:rPr>
            </w:pPr>
            <w:r>
              <w:rPr>
                <w:rFonts w:ascii="Calibri"/>
                <w:w w:val="99"/>
                <w:sz w:val="20"/>
              </w:rPr>
              <w:t>0</w:t>
            </w:r>
          </w:p>
        </w:tc>
        <w:tc>
          <w:tcPr>
            <w:tcW w:w="684" w:type="dxa"/>
          </w:tcPr>
          <w:p w14:paraId="1311FFCB">
            <w:pPr>
              <w:pStyle w:val="10"/>
              <w:rPr>
                <w:rFonts w:ascii="Calibri"/>
                <w:sz w:val="20"/>
              </w:rPr>
            </w:pPr>
            <w:r>
              <w:rPr>
                <w:rFonts w:ascii="Calibri"/>
                <w:w w:val="99"/>
                <w:sz w:val="20"/>
              </w:rPr>
              <w:t>0</w:t>
            </w:r>
          </w:p>
        </w:tc>
        <w:tc>
          <w:tcPr>
            <w:tcW w:w="684" w:type="dxa"/>
          </w:tcPr>
          <w:p w14:paraId="00EB89CA">
            <w:pPr>
              <w:pStyle w:val="10"/>
              <w:rPr>
                <w:rFonts w:ascii="Calibri"/>
                <w:sz w:val="20"/>
              </w:rPr>
            </w:pPr>
            <w:r>
              <w:rPr>
                <w:rFonts w:ascii="Calibri"/>
                <w:w w:val="99"/>
                <w:sz w:val="20"/>
              </w:rPr>
              <w:t>0</w:t>
            </w:r>
          </w:p>
        </w:tc>
        <w:tc>
          <w:tcPr>
            <w:tcW w:w="687" w:type="dxa"/>
          </w:tcPr>
          <w:p w14:paraId="17841F5F">
            <w:pPr>
              <w:pStyle w:val="10"/>
              <w:ind w:left="19"/>
              <w:rPr>
                <w:rFonts w:ascii="Calibri"/>
                <w:sz w:val="20"/>
              </w:rPr>
            </w:pPr>
            <w:r>
              <w:rPr>
                <w:rFonts w:ascii="Calibri"/>
                <w:w w:val="99"/>
                <w:sz w:val="20"/>
              </w:rPr>
              <w:t>0</w:t>
            </w:r>
          </w:p>
        </w:tc>
        <w:tc>
          <w:tcPr>
            <w:tcW w:w="685" w:type="dxa"/>
          </w:tcPr>
          <w:p w14:paraId="45A07070">
            <w:pPr>
              <w:pStyle w:val="10"/>
              <w:ind w:left="19"/>
              <w:rPr>
                <w:rFonts w:ascii="Calibri"/>
                <w:sz w:val="20"/>
              </w:rPr>
            </w:pPr>
            <w:r>
              <w:rPr>
                <w:rFonts w:ascii="Calibri"/>
                <w:w w:val="99"/>
                <w:sz w:val="20"/>
              </w:rPr>
              <w:t>0</w:t>
            </w:r>
          </w:p>
        </w:tc>
      </w:tr>
      <w:tr w14:paraId="1B690C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2AE20C46">
            <w:pPr>
              <w:rPr>
                <w:sz w:val="2"/>
                <w:szCs w:val="2"/>
              </w:rPr>
            </w:pPr>
          </w:p>
        </w:tc>
        <w:tc>
          <w:tcPr>
            <w:tcW w:w="801" w:type="dxa"/>
            <w:vMerge w:val="continue"/>
            <w:tcBorders>
              <w:top w:val="nil"/>
            </w:tcBorders>
          </w:tcPr>
          <w:p w14:paraId="6F6D1ED4">
            <w:pPr>
              <w:rPr>
                <w:sz w:val="2"/>
                <w:szCs w:val="2"/>
              </w:rPr>
            </w:pPr>
          </w:p>
        </w:tc>
        <w:tc>
          <w:tcPr>
            <w:tcW w:w="3204" w:type="dxa"/>
          </w:tcPr>
          <w:p w14:paraId="223670F0">
            <w:pPr>
              <w:pStyle w:val="10"/>
              <w:spacing w:before="1"/>
              <w:ind w:left="57"/>
              <w:jc w:val="left"/>
              <w:rPr>
                <w:sz w:val="20"/>
              </w:rPr>
            </w:pPr>
            <w:r>
              <w:rPr>
                <w:sz w:val="20"/>
              </w:rPr>
              <w:t>8.属于行政查询事项</w:t>
            </w:r>
          </w:p>
        </w:tc>
        <w:tc>
          <w:tcPr>
            <w:tcW w:w="684" w:type="dxa"/>
          </w:tcPr>
          <w:p w14:paraId="794AF8F5">
            <w:pPr>
              <w:pStyle w:val="10"/>
              <w:spacing w:before="32"/>
              <w:rPr>
                <w:rFonts w:ascii="Calibri"/>
                <w:sz w:val="20"/>
              </w:rPr>
            </w:pPr>
            <w:r>
              <w:rPr>
                <w:rFonts w:ascii="Calibri"/>
                <w:w w:val="99"/>
                <w:sz w:val="20"/>
              </w:rPr>
              <w:t>0</w:t>
            </w:r>
          </w:p>
        </w:tc>
        <w:tc>
          <w:tcPr>
            <w:tcW w:w="684" w:type="dxa"/>
          </w:tcPr>
          <w:p w14:paraId="3A233014">
            <w:pPr>
              <w:pStyle w:val="10"/>
              <w:spacing w:before="32"/>
              <w:rPr>
                <w:rFonts w:ascii="Calibri"/>
                <w:sz w:val="20"/>
              </w:rPr>
            </w:pPr>
            <w:r>
              <w:rPr>
                <w:rFonts w:ascii="Calibri"/>
                <w:w w:val="99"/>
                <w:sz w:val="20"/>
              </w:rPr>
              <w:t>0</w:t>
            </w:r>
          </w:p>
        </w:tc>
        <w:tc>
          <w:tcPr>
            <w:tcW w:w="684" w:type="dxa"/>
          </w:tcPr>
          <w:p w14:paraId="3AA1D6FD">
            <w:pPr>
              <w:pStyle w:val="10"/>
              <w:spacing w:before="32"/>
              <w:ind w:left="0" w:right="270"/>
              <w:jc w:val="right"/>
              <w:rPr>
                <w:rFonts w:ascii="Calibri"/>
                <w:sz w:val="20"/>
              </w:rPr>
            </w:pPr>
            <w:r>
              <w:rPr>
                <w:rFonts w:ascii="Calibri"/>
                <w:w w:val="99"/>
                <w:sz w:val="20"/>
              </w:rPr>
              <w:t>0</w:t>
            </w:r>
          </w:p>
        </w:tc>
        <w:tc>
          <w:tcPr>
            <w:tcW w:w="684" w:type="dxa"/>
          </w:tcPr>
          <w:p w14:paraId="01DC8C70">
            <w:pPr>
              <w:pStyle w:val="10"/>
              <w:spacing w:before="32"/>
              <w:rPr>
                <w:rFonts w:ascii="Calibri"/>
                <w:sz w:val="20"/>
              </w:rPr>
            </w:pPr>
            <w:r>
              <w:rPr>
                <w:rFonts w:ascii="Calibri"/>
                <w:w w:val="99"/>
                <w:sz w:val="20"/>
              </w:rPr>
              <w:t>0</w:t>
            </w:r>
          </w:p>
        </w:tc>
        <w:tc>
          <w:tcPr>
            <w:tcW w:w="684" w:type="dxa"/>
          </w:tcPr>
          <w:p w14:paraId="4796F2EF">
            <w:pPr>
              <w:pStyle w:val="10"/>
              <w:spacing w:before="32"/>
              <w:rPr>
                <w:rFonts w:ascii="Calibri"/>
                <w:sz w:val="20"/>
              </w:rPr>
            </w:pPr>
            <w:r>
              <w:rPr>
                <w:rFonts w:ascii="Calibri"/>
                <w:w w:val="99"/>
                <w:sz w:val="20"/>
              </w:rPr>
              <w:t>0</w:t>
            </w:r>
          </w:p>
        </w:tc>
        <w:tc>
          <w:tcPr>
            <w:tcW w:w="687" w:type="dxa"/>
          </w:tcPr>
          <w:p w14:paraId="6082F468">
            <w:pPr>
              <w:pStyle w:val="10"/>
              <w:spacing w:before="32"/>
              <w:ind w:left="19"/>
              <w:rPr>
                <w:rFonts w:ascii="Calibri"/>
                <w:sz w:val="20"/>
              </w:rPr>
            </w:pPr>
            <w:r>
              <w:rPr>
                <w:rFonts w:ascii="Calibri"/>
                <w:w w:val="99"/>
                <w:sz w:val="20"/>
              </w:rPr>
              <w:t>0</w:t>
            </w:r>
          </w:p>
        </w:tc>
        <w:tc>
          <w:tcPr>
            <w:tcW w:w="685" w:type="dxa"/>
          </w:tcPr>
          <w:p w14:paraId="0581133D">
            <w:pPr>
              <w:pStyle w:val="10"/>
              <w:spacing w:before="32"/>
              <w:ind w:left="19"/>
              <w:rPr>
                <w:rFonts w:ascii="Calibri"/>
                <w:sz w:val="20"/>
              </w:rPr>
            </w:pPr>
            <w:r>
              <w:rPr>
                <w:rFonts w:ascii="Calibri"/>
                <w:w w:val="99"/>
                <w:sz w:val="20"/>
              </w:rPr>
              <w:t>0</w:t>
            </w:r>
          </w:p>
        </w:tc>
      </w:tr>
      <w:tr w14:paraId="71B0B3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02" w:type="dxa"/>
            <w:vMerge w:val="continue"/>
            <w:tcBorders>
              <w:top w:val="nil"/>
            </w:tcBorders>
          </w:tcPr>
          <w:p w14:paraId="36D4281E">
            <w:pPr>
              <w:rPr>
                <w:sz w:val="2"/>
                <w:szCs w:val="2"/>
              </w:rPr>
            </w:pPr>
          </w:p>
        </w:tc>
        <w:tc>
          <w:tcPr>
            <w:tcW w:w="801" w:type="dxa"/>
            <w:vMerge w:val="restart"/>
          </w:tcPr>
          <w:p w14:paraId="2B6E9481">
            <w:pPr>
              <w:pStyle w:val="10"/>
              <w:spacing w:before="103" w:line="242" w:lineRule="auto"/>
              <w:ind w:left="56" w:right="122"/>
              <w:jc w:val="both"/>
              <w:rPr>
                <w:sz w:val="20"/>
              </w:rPr>
            </w:pPr>
            <w:r>
              <w:rPr>
                <w:sz w:val="20"/>
              </w:rPr>
              <w:t>（四） 无法提供</w:t>
            </w:r>
          </w:p>
        </w:tc>
        <w:tc>
          <w:tcPr>
            <w:tcW w:w="3204" w:type="dxa"/>
          </w:tcPr>
          <w:p w14:paraId="6B2A839A">
            <w:pPr>
              <w:pStyle w:val="10"/>
              <w:spacing w:before="2"/>
              <w:ind w:left="57"/>
              <w:jc w:val="left"/>
              <w:rPr>
                <w:sz w:val="20"/>
              </w:rPr>
            </w:pPr>
            <w:r>
              <w:rPr>
                <w:sz w:val="20"/>
              </w:rPr>
              <w:t>1.本机关不掌握相关政府信息</w:t>
            </w:r>
          </w:p>
        </w:tc>
        <w:tc>
          <w:tcPr>
            <w:tcW w:w="684" w:type="dxa"/>
          </w:tcPr>
          <w:p w14:paraId="63DB0DDE">
            <w:pPr>
              <w:pStyle w:val="10"/>
              <w:spacing w:before="33"/>
              <w:rPr>
                <w:rFonts w:ascii="Calibri"/>
                <w:sz w:val="20"/>
              </w:rPr>
            </w:pPr>
            <w:r>
              <w:rPr>
                <w:rFonts w:ascii="Calibri"/>
                <w:w w:val="99"/>
                <w:sz w:val="20"/>
              </w:rPr>
              <w:t>0</w:t>
            </w:r>
          </w:p>
        </w:tc>
        <w:tc>
          <w:tcPr>
            <w:tcW w:w="684" w:type="dxa"/>
          </w:tcPr>
          <w:p w14:paraId="637EAE6C">
            <w:pPr>
              <w:pStyle w:val="10"/>
              <w:spacing w:before="33"/>
              <w:rPr>
                <w:rFonts w:ascii="Calibri"/>
                <w:sz w:val="20"/>
              </w:rPr>
            </w:pPr>
            <w:r>
              <w:rPr>
                <w:rFonts w:ascii="Calibri"/>
                <w:w w:val="99"/>
                <w:sz w:val="20"/>
              </w:rPr>
              <w:t>0</w:t>
            </w:r>
          </w:p>
        </w:tc>
        <w:tc>
          <w:tcPr>
            <w:tcW w:w="684" w:type="dxa"/>
          </w:tcPr>
          <w:p w14:paraId="4A994F20">
            <w:pPr>
              <w:pStyle w:val="10"/>
              <w:spacing w:before="33"/>
              <w:ind w:left="0" w:right="270"/>
              <w:jc w:val="right"/>
              <w:rPr>
                <w:rFonts w:ascii="Calibri"/>
                <w:sz w:val="20"/>
              </w:rPr>
            </w:pPr>
            <w:r>
              <w:rPr>
                <w:rFonts w:ascii="Calibri"/>
                <w:w w:val="99"/>
                <w:sz w:val="20"/>
              </w:rPr>
              <w:t>0</w:t>
            </w:r>
          </w:p>
        </w:tc>
        <w:tc>
          <w:tcPr>
            <w:tcW w:w="684" w:type="dxa"/>
          </w:tcPr>
          <w:p w14:paraId="34F6E11C">
            <w:pPr>
              <w:pStyle w:val="10"/>
              <w:spacing w:before="33"/>
              <w:rPr>
                <w:rFonts w:ascii="Calibri"/>
                <w:sz w:val="20"/>
              </w:rPr>
            </w:pPr>
            <w:r>
              <w:rPr>
                <w:rFonts w:ascii="Calibri"/>
                <w:w w:val="99"/>
                <w:sz w:val="20"/>
              </w:rPr>
              <w:t>0</w:t>
            </w:r>
          </w:p>
        </w:tc>
        <w:tc>
          <w:tcPr>
            <w:tcW w:w="684" w:type="dxa"/>
          </w:tcPr>
          <w:p w14:paraId="526E3EDE">
            <w:pPr>
              <w:pStyle w:val="10"/>
              <w:spacing w:before="33"/>
              <w:rPr>
                <w:rFonts w:ascii="Calibri"/>
                <w:sz w:val="20"/>
              </w:rPr>
            </w:pPr>
            <w:r>
              <w:rPr>
                <w:rFonts w:ascii="Calibri"/>
                <w:w w:val="99"/>
                <w:sz w:val="20"/>
              </w:rPr>
              <w:t>0</w:t>
            </w:r>
          </w:p>
        </w:tc>
        <w:tc>
          <w:tcPr>
            <w:tcW w:w="687" w:type="dxa"/>
          </w:tcPr>
          <w:p w14:paraId="57353AED">
            <w:pPr>
              <w:pStyle w:val="10"/>
              <w:spacing w:before="33"/>
              <w:ind w:left="19"/>
              <w:rPr>
                <w:rFonts w:ascii="Calibri"/>
                <w:sz w:val="20"/>
              </w:rPr>
            </w:pPr>
            <w:r>
              <w:rPr>
                <w:rFonts w:ascii="Calibri"/>
                <w:w w:val="99"/>
                <w:sz w:val="20"/>
              </w:rPr>
              <w:t>0</w:t>
            </w:r>
          </w:p>
        </w:tc>
        <w:tc>
          <w:tcPr>
            <w:tcW w:w="685" w:type="dxa"/>
          </w:tcPr>
          <w:p w14:paraId="15A9EA1B">
            <w:pPr>
              <w:pStyle w:val="10"/>
              <w:spacing w:before="33"/>
              <w:ind w:left="19"/>
              <w:rPr>
                <w:rFonts w:ascii="Calibri"/>
                <w:sz w:val="20"/>
              </w:rPr>
            </w:pPr>
            <w:r>
              <w:rPr>
                <w:rFonts w:ascii="Calibri"/>
                <w:w w:val="99"/>
                <w:sz w:val="20"/>
              </w:rPr>
              <w:t>0</w:t>
            </w:r>
          </w:p>
        </w:tc>
      </w:tr>
      <w:tr w14:paraId="10810E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302BEEB3">
            <w:pPr>
              <w:rPr>
                <w:sz w:val="2"/>
                <w:szCs w:val="2"/>
              </w:rPr>
            </w:pPr>
          </w:p>
        </w:tc>
        <w:tc>
          <w:tcPr>
            <w:tcW w:w="801" w:type="dxa"/>
            <w:vMerge w:val="continue"/>
            <w:tcBorders>
              <w:top w:val="nil"/>
            </w:tcBorders>
          </w:tcPr>
          <w:p w14:paraId="1E58E22C">
            <w:pPr>
              <w:rPr>
                <w:sz w:val="2"/>
                <w:szCs w:val="2"/>
              </w:rPr>
            </w:pPr>
          </w:p>
        </w:tc>
        <w:tc>
          <w:tcPr>
            <w:tcW w:w="3204" w:type="dxa"/>
          </w:tcPr>
          <w:p w14:paraId="489FC585">
            <w:pPr>
              <w:pStyle w:val="10"/>
              <w:spacing w:before="3"/>
              <w:ind w:left="57"/>
              <w:jc w:val="left"/>
              <w:rPr>
                <w:sz w:val="20"/>
              </w:rPr>
            </w:pPr>
            <w:r>
              <w:rPr>
                <w:sz w:val="20"/>
              </w:rPr>
              <w:t>2.没有现成信息需要另行制作</w:t>
            </w:r>
          </w:p>
        </w:tc>
        <w:tc>
          <w:tcPr>
            <w:tcW w:w="684" w:type="dxa"/>
          </w:tcPr>
          <w:p w14:paraId="456A210F">
            <w:pPr>
              <w:pStyle w:val="10"/>
              <w:rPr>
                <w:rFonts w:ascii="Calibri"/>
                <w:sz w:val="20"/>
              </w:rPr>
            </w:pPr>
            <w:r>
              <w:rPr>
                <w:rFonts w:ascii="Calibri"/>
                <w:w w:val="99"/>
                <w:sz w:val="20"/>
              </w:rPr>
              <w:t>0</w:t>
            </w:r>
          </w:p>
        </w:tc>
        <w:tc>
          <w:tcPr>
            <w:tcW w:w="684" w:type="dxa"/>
          </w:tcPr>
          <w:p w14:paraId="6DF3326E">
            <w:pPr>
              <w:pStyle w:val="10"/>
              <w:rPr>
                <w:rFonts w:ascii="Calibri"/>
                <w:sz w:val="20"/>
              </w:rPr>
            </w:pPr>
            <w:r>
              <w:rPr>
                <w:rFonts w:ascii="Calibri"/>
                <w:w w:val="99"/>
                <w:sz w:val="20"/>
              </w:rPr>
              <w:t>0</w:t>
            </w:r>
          </w:p>
        </w:tc>
        <w:tc>
          <w:tcPr>
            <w:tcW w:w="684" w:type="dxa"/>
          </w:tcPr>
          <w:p w14:paraId="56FE916B">
            <w:pPr>
              <w:pStyle w:val="10"/>
              <w:ind w:left="0" w:right="270"/>
              <w:jc w:val="right"/>
              <w:rPr>
                <w:rFonts w:ascii="Calibri"/>
                <w:sz w:val="20"/>
              </w:rPr>
            </w:pPr>
            <w:r>
              <w:rPr>
                <w:rFonts w:ascii="Calibri"/>
                <w:w w:val="99"/>
                <w:sz w:val="20"/>
              </w:rPr>
              <w:t>0</w:t>
            </w:r>
          </w:p>
        </w:tc>
        <w:tc>
          <w:tcPr>
            <w:tcW w:w="684" w:type="dxa"/>
          </w:tcPr>
          <w:p w14:paraId="3E25F828">
            <w:pPr>
              <w:pStyle w:val="10"/>
              <w:rPr>
                <w:rFonts w:ascii="Calibri"/>
                <w:sz w:val="20"/>
              </w:rPr>
            </w:pPr>
            <w:r>
              <w:rPr>
                <w:rFonts w:ascii="Calibri"/>
                <w:w w:val="99"/>
                <w:sz w:val="20"/>
              </w:rPr>
              <w:t>0</w:t>
            </w:r>
          </w:p>
        </w:tc>
        <w:tc>
          <w:tcPr>
            <w:tcW w:w="684" w:type="dxa"/>
          </w:tcPr>
          <w:p w14:paraId="3A3D1307">
            <w:pPr>
              <w:pStyle w:val="10"/>
              <w:rPr>
                <w:rFonts w:ascii="Calibri"/>
                <w:sz w:val="20"/>
              </w:rPr>
            </w:pPr>
            <w:r>
              <w:rPr>
                <w:rFonts w:ascii="Calibri"/>
                <w:w w:val="99"/>
                <w:sz w:val="20"/>
              </w:rPr>
              <w:t>0</w:t>
            </w:r>
          </w:p>
        </w:tc>
        <w:tc>
          <w:tcPr>
            <w:tcW w:w="687" w:type="dxa"/>
          </w:tcPr>
          <w:p w14:paraId="029D8659">
            <w:pPr>
              <w:pStyle w:val="10"/>
              <w:ind w:left="19"/>
              <w:rPr>
                <w:rFonts w:ascii="Calibri"/>
                <w:sz w:val="20"/>
              </w:rPr>
            </w:pPr>
            <w:r>
              <w:rPr>
                <w:rFonts w:ascii="Calibri"/>
                <w:w w:val="99"/>
                <w:sz w:val="20"/>
              </w:rPr>
              <w:t>0</w:t>
            </w:r>
          </w:p>
        </w:tc>
        <w:tc>
          <w:tcPr>
            <w:tcW w:w="685" w:type="dxa"/>
          </w:tcPr>
          <w:p w14:paraId="390077AF">
            <w:pPr>
              <w:pStyle w:val="10"/>
              <w:ind w:left="19"/>
              <w:rPr>
                <w:rFonts w:ascii="Calibri"/>
                <w:sz w:val="20"/>
              </w:rPr>
            </w:pPr>
            <w:r>
              <w:rPr>
                <w:rFonts w:ascii="Calibri"/>
                <w:w w:val="99"/>
                <w:sz w:val="20"/>
              </w:rPr>
              <w:t>0</w:t>
            </w:r>
          </w:p>
        </w:tc>
      </w:tr>
      <w:tr w14:paraId="313BB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0DF7E126">
            <w:pPr>
              <w:rPr>
                <w:sz w:val="2"/>
                <w:szCs w:val="2"/>
              </w:rPr>
            </w:pPr>
          </w:p>
        </w:tc>
        <w:tc>
          <w:tcPr>
            <w:tcW w:w="801" w:type="dxa"/>
            <w:vMerge w:val="continue"/>
            <w:tcBorders>
              <w:top w:val="nil"/>
            </w:tcBorders>
          </w:tcPr>
          <w:p w14:paraId="46F723DA">
            <w:pPr>
              <w:rPr>
                <w:sz w:val="2"/>
                <w:szCs w:val="2"/>
              </w:rPr>
            </w:pPr>
          </w:p>
        </w:tc>
        <w:tc>
          <w:tcPr>
            <w:tcW w:w="3204" w:type="dxa"/>
          </w:tcPr>
          <w:p w14:paraId="652E47CF">
            <w:pPr>
              <w:pStyle w:val="10"/>
              <w:spacing w:before="3"/>
              <w:ind w:left="57"/>
              <w:jc w:val="left"/>
              <w:rPr>
                <w:sz w:val="20"/>
              </w:rPr>
            </w:pPr>
            <w:r>
              <w:rPr>
                <w:sz w:val="20"/>
              </w:rPr>
              <w:t>3.补正后申请内容仍不明确</w:t>
            </w:r>
          </w:p>
        </w:tc>
        <w:tc>
          <w:tcPr>
            <w:tcW w:w="684" w:type="dxa"/>
          </w:tcPr>
          <w:p w14:paraId="7AA5A466">
            <w:pPr>
              <w:pStyle w:val="10"/>
              <w:rPr>
                <w:rFonts w:ascii="Calibri"/>
                <w:sz w:val="20"/>
              </w:rPr>
            </w:pPr>
            <w:r>
              <w:rPr>
                <w:rFonts w:ascii="Calibri"/>
                <w:w w:val="99"/>
                <w:sz w:val="20"/>
              </w:rPr>
              <w:t>0</w:t>
            </w:r>
          </w:p>
        </w:tc>
        <w:tc>
          <w:tcPr>
            <w:tcW w:w="684" w:type="dxa"/>
          </w:tcPr>
          <w:p w14:paraId="714AC9F1">
            <w:pPr>
              <w:pStyle w:val="10"/>
              <w:rPr>
                <w:rFonts w:ascii="Calibri"/>
                <w:sz w:val="20"/>
              </w:rPr>
            </w:pPr>
            <w:r>
              <w:rPr>
                <w:rFonts w:ascii="Calibri"/>
                <w:w w:val="99"/>
                <w:sz w:val="20"/>
              </w:rPr>
              <w:t>0</w:t>
            </w:r>
          </w:p>
        </w:tc>
        <w:tc>
          <w:tcPr>
            <w:tcW w:w="684" w:type="dxa"/>
          </w:tcPr>
          <w:p w14:paraId="0E24A3F5">
            <w:pPr>
              <w:pStyle w:val="10"/>
              <w:ind w:left="0" w:right="270"/>
              <w:jc w:val="right"/>
              <w:rPr>
                <w:rFonts w:ascii="Calibri"/>
                <w:sz w:val="20"/>
              </w:rPr>
            </w:pPr>
            <w:r>
              <w:rPr>
                <w:rFonts w:ascii="Calibri"/>
                <w:w w:val="99"/>
                <w:sz w:val="20"/>
              </w:rPr>
              <w:t>0</w:t>
            </w:r>
          </w:p>
        </w:tc>
        <w:tc>
          <w:tcPr>
            <w:tcW w:w="684" w:type="dxa"/>
          </w:tcPr>
          <w:p w14:paraId="023FEBE7">
            <w:pPr>
              <w:pStyle w:val="10"/>
              <w:rPr>
                <w:rFonts w:ascii="Calibri"/>
                <w:sz w:val="20"/>
              </w:rPr>
            </w:pPr>
            <w:r>
              <w:rPr>
                <w:rFonts w:ascii="Calibri"/>
                <w:w w:val="99"/>
                <w:sz w:val="20"/>
              </w:rPr>
              <w:t>0</w:t>
            </w:r>
          </w:p>
        </w:tc>
        <w:tc>
          <w:tcPr>
            <w:tcW w:w="684" w:type="dxa"/>
          </w:tcPr>
          <w:p w14:paraId="1514A6AB">
            <w:pPr>
              <w:pStyle w:val="10"/>
              <w:rPr>
                <w:rFonts w:ascii="Calibri"/>
                <w:sz w:val="20"/>
              </w:rPr>
            </w:pPr>
            <w:r>
              <w:rPr>
                <w:rFonts w:ascii="Calibri"/>
                <w:w w:val="99"/>
                <w:sz w:val="20"/>
              </w:rPr>
              <w:t>0</w:t>
            </w:r>
          </w:p>
        </w:tc>
        <w:tc>
          <w:tcPr>
            <w:tcW w:w="687" w:type="dxa"/>
          </w:tcPr>
          <w:p w14:paraId="667B8C83">
            <w:pPr>
              <w:pStyle w:val="10"/>
              <w:ind w:left="19"/>
              <w:rPr>
                <w:rFonts w:ascii="Calibri"/>
                <w:sz w:val="20"/>
              </w:rPr>
            </w:pPr>
            <w:r>
              <w:rPr>
                <w:rFonts w:ascii="Calibri"/>
                <w:w w:val="99"/>
                <w:sz w:val="20"/>
              </w:rPr>
              <w:t>0</w:t>
            </w:r>
          </w:p>
        </w:tc>
        <w:tc>
          <w:tcPr>
            <w:tcW w:w="685" w:type="dxa"/>
          </w:tcPr>
          <w:p w14:paraId="572CF4B8">
            <w:pPr>
              <w:pStyle w:val="10"/>
              <w:ind w:left="19"/>
              <w:rPr>
                <w:rFonts w:ascii="Calibri"/>
                <w:sz w:val="20"/>
              </w:rPr>
            </w:pPr>
            <w:r>
              <w:rPr>
                <w:rFonts w:ascii="Calibri"/>
                <w:w w:val="99"/>
                <w:sz w:val="20"/>
              </w:rPr>
              <w:t>0</w:t>
            </w:r>
          </w:p>
        </w:tc>
      </w:tr>
      <w:tr w14:paraId="4E7811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00AB4E13">
            <w:pPr>
              <w:rPr>
                <w:sz w:val="2"/>
                <w:szCs w:val="2"/>
              </w:rPr>
            </w:pPr>
          </w:p>
        </w:tc>
        <w:tc>
          <w:tcPr>
            <w:tcW w:w="801" w:type="dxa"/>
            <w:vMerge w:val="restart"/>
          </w:tcPr>
          <w:p w14:paraId="6CAD7E45">
            <w:pPr>
              <w:pStyle w:val="10"/>
              <w:spacing w:before="0"/>
              <w:ind w:left="0"/>
              <w:jc w:val="left"/>
              <w:rPr>
                <w:rFonts w:ascii="黑体"/>
                <w:sz w:val="20"/>
              </w:rPr>
            </w:pPr>
          </w:p>
          <w:p w14:paraId="25E0D7A4">
            <w:pPr>
              <w:pStyle w:val="10"/>
              <w:spacing w:before="0"/>
              <w:ind w:left="0"/>
              <w:jc w:val="left"/>
              <w:rPr>
                <w:rFonts w:ascii="黑体"/>
                <w:sz w:val="20"/>
              </w:rPr>
            </w:pPr>
          </w:p>
          <w:p w14:paraId="3B9DF3F3">
            <w:pPr>
              <w:pStyle w:val="10"/>
              <w:spacing w:before="8"/>
              <w:ind w:left="0"/>
              <w:jc w:val="left"/>
              <w:rPr>
                <w:rFonts w:ascii="黑体"/>
                <w:sz w:val="16"/>
              </w:rPr>
            </w:pPr>
          </w:p>
          <w:p w14:paraId="1EEED566">
            <w:pPr>
              <w:pStyle w:val="10"/>
              <w:spacing w:before="1" w:line="242" w:lineRule="auto"/>
              <w:ind w:left="56" w:right="122"/>
              <w:jc w:val="both"/>
              <w:rPr>
                <w:sz w:val="20"/>
              </w:rPr>
            </w:pPr>
            <w:r>
              <w:rPr>
                <w:sz w:val="20"/>
              </w:rPr>
              <w:t>（五） 不予处理</w:t>
            </w:r>
          </w:p>
        </w:tc>
        <w:tc>
          <w:tcPr>
            <w:tcW w:w="3204" w:type="dxa"/>
          </w:tcPr>
          <w:p w14:paraId="26CE6F75">
            <w:pPr>
              <w:pStyle w:val="10"/>
              <w:spacing w:before="1"/>
              <w:ind w:left="57"/>
              <w:jc w:val="left"/>
              <w:rPr>
                <w:sz w:val="20"/>
              </w:rPr>
            </w:pPr>
            <w:r>
              <w:rPr>
                <w:sz w:val="20"/>
              </w:rPr>
              <w:t>1.信访举报投诉类申请</w:t>
            </w:r>
          </w:p>
        </w:tc>
        <w:tc>
          <w:tcPr>
            <w:tcW w:w="684" w:type="dxa"/>
          </w:tcPr>
          <w:p w14:paraId="29E77C69">
            <w:pPr>
              <w:pStyle w:val="10"/>
              <w:spacing w:before="32"/>
              <w:rPr>
                <w:rFonts w:ascii="Calibri"/>
                <w:sz w:val="20"/>
              </w:rPr>
            </w:pPr>
            <w:r>
              <w:rPr>
                <w:rFonts w:ascii="Calibri"/>
                <w:w w:val="99"/>
                <w:sz w:val="20"/>
              </w:rPr>
              <w:t>0</w:t>
            </w:r>
          </w:p>
        </w:tc>
        <w:tc>
          <w:tcPr>
            <w:tcW w:w="684" w:type="dxa"/>
          </w:tcPr>
          <w:p w14:paraId="60831050">
            <w:pPr>
              <w:pStyle w:val="10"/>
              <w:spacing w:before="32"/>
              <w:rPr>
                <w:rFonts w:ascii="Calibri"/>
                <w:sz w:val="20"/>
              </w:rPr>
            </w:pPr>
            <w:r>
              <w:rPr>
                <w:rFonts w:ascii="Calibri"/>
                <w:w w:val="99"/>
                <w:sz w:val="20"/>
              </w:rPr>
              <w:t>0</w:t>
            </w:r>
          </w:p>
        </w:tc>
        <w:tc>
          <w:tcPr>
            <w:tcW w:w="684" w:type="dxa"/>
          </w:tcPr>
          <w:p w14:paraId="407DB691">
            <w:pPr>
              <w:pStyle w:val="10"/>
              <w:spacing w:before="32"/>
              <w:ind w:left="0" w:right="270"/>
              <w:jc w:val="right"/>
              <w:rPr>
                <w:rFonts w:ascii="Calibri"/>
                <w:sz w:val="20"/>
              </w:rPr>
            </w:pPr>
            <w:r>
              <w:rPr>
                <w:rFonts w:ascii="Calibri"/>
                <w:w w:val="99"/>
                <w:sz w:val="20"/>
              </w:rPr>
              <w:t>0</w:t>
            </w:r>
          </w:p>
        </w:tc>
        <w:tc>
          <w:tcPr>
            <w:tcW w:w="684" w:type="dxa"/>
          </w:tcPr>
          <w:p w14:paraId="049D80FF">
            <w:pPr>
              <w:pStyle w:val="10"/>
              <w:spacing w:before="32"/>
              <w:rPr>
                <w:rFonts w:ascii="Calibri"/>
                <w:sz w:val="20"/>
              </w:rPr>
            </w:pPr>
            <w:r>
              <w:rPr>
                <w:rFonts w:ascii="Calibri"/>
                <w:w w:val="99"/>
                <w:sz w:val="20"/>
              </w:rPr>
              <w:t>0</w:t>
            </w:r>
          </w:p>
        </w:tc>
        <w:tc>
          <w:tcPr>
            <w:tcW w:w="684" w:type="dxa"/>
          </w:tcPr>
          <w:p w14:paraId="253D8BF9">
            <w:pPr>
              <w:pStyle w:val="10"/>
              <w:spacing w:before="32"/>
              <w:rPr>
                <w:rFonts w:ascii="Calibri"/>
                <w:sz w:val="20"/>
              </w:rPr>
            </w:pPr>
            <w:r>
              <w:rPr>
                <w:rFonts w:ascii="Calibri"/>
                <w:w w:val="99"/>
                <w:sz w:val="20"/>
              </w:rPr>
              <w:t>0</w:t>
            </w:r>
          </w:p>
        </w:tc>
        <w:tc>
          <w:tcPr>
            <w:tcW w:w="687" w:type="dxa"/>
          </w:tcPr>
          <w:p w14:paraId="2F6D1182">
            <w:pPr>
              <w:pStyle w:val="10"/>
              <w:spacing w:before="32"/>
              <w:ind w:left="19"/>
              <w:rPr>
                <w:rFonts w:ascii="Calibri"/>
                <w:sz w:val="20"/>
              </w:rPr>
            </w:pPr>
            <w:r>
              <w:rPr>
                <w:rFonts w:ascii="Calibri"/>
                <w:w w:val="99"/>
                <w:sz w:val="20"/>
              </w:rPr>
              <w:t>0</w:t>
            </w:r>
          </w:p>
        </w:tc>
        <w:tc>
          <w:tcPr>
            <w:tcW w:w="685" w:type="dxa"/>
          </w:tcPr>
          <w:p w14:paraId="20B61C3A">
            <w:pPr>
              <w:pStyle w:val="10"/>
              <w:spacing w:before="32"/>
              <w:ind w:left="19"/>
              <w:rPr>
                <w:rFonts w:ascii="Calibri"/>
                <w:sz w:val="20"/>
              </w:rPr>
            </w:pPr>
            <w:r>
              <w:rPr>
                <w:rFonts w:ascii="Calibri"/>
                <w:w w:val="99"/>
                <w:sz w:val="20"/>
              </w:rPr>
              <w:t>0</w:t>
            </w:r>
          </w:p>
        </w:tc>
      </w:tr>
      <w:tr w14:paraId="28E9B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 w:hRule="atLeast"/>
        </w:trPr>
        <w:tc>
          <w:tcPr>
            <w:tcW w:w="902" w:type="dxa"/>
            <w:vMerge w:val="continue"/>
            <w:tcBorders>
              <w:top w:val="nil"/>
            </w:tcBorders>
          </w:tcPr>
          <w:p w14:paraId="3D10D0B4">
            <w:pPr>
              <w:rPr>
                <w:sz w:val="2"/>
                <w:szCs w:val="2"/>
              </w:rPr>
            </w:pPr>
          </w:p>
        </w:tc>
        <w:tc>
          <w:tcPr>
            <w:tcW w:w="801" w:type="dxa"/>
            <w:vMerge w:val="continue"/>
            <w:tcBorders>
              <w:top w:val="nil"/>
            </w:tcBorders>
          </w:tcPr>
          <w:p w14:paraId="7BDDDE13">
            <w:pPr>
              <w:rPr>
                <w:sz w:val="2"/>
                <w:szCs w:val="2"/>
              </w:rPr>
            </w:pPr>
          </w:p>
        </w:tc>
        <w:tc>
          <w:tcPr>
            <w:tcW w:w="3204" w:type="dxa"/>
          </w:tcPr>
          <w:p w14:paraId="788D9818">
            <w:pPr>
              <w:pStyle w:val="10"/>
              <w:spacing w:before="2"/>
              <w:ind w:left="57"/>
              <w:jc w:val="left"/>
              <w:rPr>
                <w:sz w:val="20"/>
              </w:rPr>
            </w:pPr>
            <w:r>
              <w:rPr>
                <w:sz w:val="20"/>
              </w:rPr>
              <w:t>2.重复申请</w:t>
            </w:r>
          </w:p>
        </w:tc>
        <w:tc>
          <w:tcPr>
            <w:tcW w:w="684" w:type="dxa"/>
          </w:tcPr>
          <w:p w14:paraId="38F3211D">
            <w:pPr>
              <w:pStyle w:val="10"/>
              <w:spacing w:before="33"/>
              <w:rPr>
                <w:rFonts w:ascii="Calibri"/>
                <w:sz w:val="20"/>
              </w:rPr>
            </w:pPr>
            <w:r>
              <w:rPr>
                <w:rFonts w:ascii="Calibri"/>
                <w:w w:val="99"/>
                <w:sz w:val="20"/>
              </w:rPr>
              <w:t>0</w:t>
            </w:r>
          </w:p>
        </w:tc>
        <w:tc>
          <w:tcPr>
            <w:tcW w:w="684" w:type="dxa"/>
          </w:tcPr>
          <w:p w14:paraId="27E7B80B">
            <w:pPr>
              <w:pStyle w:val="10"/>
              <w:spacing w:before="33"/>
              <w:rPr>
                <w:rFonts w:ascii="Calibri"/>
                <w:sz w:val="20"/>
              </w:rPr>
            </w:pPr>
            <w:r>
              <w:rPr>
                <w:rFonts w:ascii="Calibri"/>
                <w:w w:val="99"/>
                <w:sz w:val="20"/>
              </w:rPr>
              <w:t>0</w:t>
            </w:r>
          </w:p>
        </w:tc>
        <w:tc>
          <w:tcPr>
            <w:tcW w:w="684" w:type="dxa"/>
          </w:tcPr>
          <w:p w14:paraId="4F440624">
            <w:pPr>
              <w:pStyle w:val="10"/>
              <w:spacing w:before="33"/>
              <w:ind w:left="0" w:right="270"/>
              <w:jc w:val="right"/>
              <w:rPr>
                <w:rFonts w:ascii="Calibri"/>
                <w:sz w:val="20"/>
              </w:rPr>
            </w:pPr>
            <w:r>
              <w:rPr>
                <w:rFonts w:ascii="Calibri"/>
                <w:w w:val="99"/>
                <w:sz w:val="20"/>
              </w:rPr>
              <w:t>0</w:t>
            </w:r>
          </w:p>
        </w:tc>
        <w:tc>
          <w:tcPr>
            <w:tcW w:w="684" w:type="dxa"/>
          </w:tcPr>
          <w:p w14:paraId="6CAF9DF8">
            <w:pPr>
              <w:pStyle w:val="10"/>
              <w:spacing w:before="33"/>
              <w:rPr>
                <w:rFonts w:ascii="Calibri"/>
                <w:sz w:val="20"/>
              </w:rPr>
            </w:pPr>
            <w:r>
              <w:rPr>
                <w:rFonts w:ascii="Calibri"/>
                <w:w w:val="99"/>
                <w:sz w:val="20"/>
              </w:rPr>
              <w:t>0</w:t>
            </w:r>
          </w:p>
        </w:tc>
        <w:tc>
          <w:tcPr>
            <w:tcW w:w="684" w:type="dxa"/>
          </w:tcPr>
          <w:p w14:paraId="637D9FA6">
            <w:pPr>
              <w:pStyle w:val="10"/>
              <w:spacing w:before="33"/>
              <w:rPr>
                <w:rFonts w:ascii="Calibri"/>
                <w:sz w:val="20"/>
              </w:rPr>
            </w:pPr>
            <w:r>
              <w:rPr>
                <w:rFonts w:ascii="Calibri"/>
                <w:w w:val="99"/>
                <w:sz w:val="20"/>
              </w:rPr>
              <w:t>0</w:t>
            </w:r>
          </w:p>
        </w:tc>
        <w:tc>
          <w:tcPr>
            <w:tcW w:w="687" w:type="dxa"/>
          </w:tcPr>
          <w:p w14:paraId="74B0CD4D">
            <w:pPr>
              <w:pStyle w:val="10"/>
              <w:spacing w:before="33"/>
              <w:ind w:left="19"/>
              <w:rPr>
                <w:rFonts w:ascii="Calibri"/>
                <w:sz w:val="20"/>
              </w:rPr>
            </w:pPr>
            <w:r>
              <w:rPr>
                <w:rFonts w:ascii="Calibri"/>
                <w:w w:val="99"/>
                <w:sz w:val="20"/>
              </w:rPr>
              <w:t>0</w:t>
            </w:r>
          </w:p>
        </w:tc>
        <w:tc>
          <w:tcPr>
            <w:tcW w:w="685" w:type="dxa"/>
          </w:tcPr>
          <w:p w14:paraId="2FB49536">
            <w:pPr>
              <w:pStyle w:val="10"/>
              <w:spacing w:before="33"/>
              <w:ind w:left="19"/>
              <w:rPr>
                <w:rFonts w:ascii="Calibri"/>
                <w:sz w:val="20"/>
              </w:rPr>
            </w:pPr>
            <w:r>
              <w:rPr>
                <w:rFonts w:ascii="Calibri"/>
                <w:w w:val="99"/>
                <w:sz w:val="20"/>
              </w:rPr>
              <w:t>0</w:t>
            </w:r>
          </w:p>
        </w:tc>
      </w:tr>
      <w:tr w14:paraId="5B393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02" w:type="dxa"/>
            <w:vMerge w:val="continue"/>
            <w:tcBorders>
              <w:top w:val="nil"/>
            </w:tcBorders>
          </w:tcPr>
          <w:p w14:paraId="5095A5CE">
            <w:pPr>
              <w:rPr>
                <w:sz w:val="2"/>
                <w:szCs w:val="2"/>
              </w:rPr>
            </w:pPr>
          </w:p>
        </w:tc>
        <w:tc>
          <w:tcPr>
            <w:tcW w:w="801" w:type="dxa"/>
            <w:vMerge w:val="continue"/>
            <w:tcBorders>
              <w:top w:val="nil"/>
            </w:tcBorders>
          </w:tcPr>
          <w:p w14:paraId="0FC4D15E">
            <w:pPr>
              <w:rPr>
                <w:sz w:val="2"/>
                <w:szCs w:val="2"/>
              </w:rPr>
            </w:pPr>
          </w:p>
        </w:tc>
        <w:tc>
          <w:tcPr>
            <w:tcW w:w="3204" w:type="dxa"/>
          </w:tcPr>
          <w:p w14:paraId="241B0FBD">
            <w:pPr>
              <w:pStyle w:val="10"/>
              <w:spacing w:before="2"/>
              <w:ind w:left="57"/>
              <w:jc w:val="left"/>
              <w:rPr>
                <w:sz w:val="20"/>
              </w:rPr>
            </w:pPr>
            <w:r>
              <w:rPr>
                <w:sz w:val="20"/>
              </w:rPr>
              <w:t>3.要求提供公开出版物</w:t>
            </w:r>
          </w:p>
        </w:tc>
        <w:tc>
          <w:tcPr>
            <w:tcW w:w="684" w:type="dxa"/>
          </w:tcPr>
          <w:p w14:paraId="085940D3">
            <w:pPr>
              <w:pStyle w:val="10"/>
              <w:rPr>
                <w:rFonts w:ascii="Calibri"/>
                <w:sz w:val="20"/>
              </w:rPr>
            </w:pPr>
            <w:r>
              <w:rPr>
                <w:rFonts w:ascii="Calibri"/>
                <w:w w:val="99"/>
                <w:sz w:val="20"/>
              </w:rPr>
              <w:t>0</w:t>
            </w:r>
          </w:p>
        </w:tc>
        <w:tc>
          <w:tcPr>
            <w:tcW w:w="684" w:type="dxa"/>
          </w:tcPr>
          <w:p w14:paraId="3CC039E7">
            <w:pPr>
              <w:pStyle w:val="10"/>
              <w:rPr>
                <w:rFonts w:ascii="Calibri"/>
                <w:sz w:val="20"/>
              </w:rPr>
            </w:pPr>
            <w:r>
              <w:rPr>
                <w:rFonts w:ascii="Calibri"/>
                <w:w w:val="99"/>
                <w:sz w:val="20"/>
              </w:rPr>
              <w:t>0</w:t>
            </w:r>
          </w:p>
        </w:tc>
        <w:tc>
          <w:tcPr>
            <w:tcW w:w="684" w:type="dxa"/>
          </w:tcPr>
          <w:p w14:paraId="3C0150E3">
            <w:pPr>
              <w:pStyle w:val="10"/>
              <w:ind w:left="0" w:right="270"/>
              <w:jc w:val="right"/>
              <w:rPr>
                <w:rFonts w:ascii="Calibri"/>
                <w:sz w:val="20"/>
              </w:rPr>
            </w:pPr>
            <w:r>
              <w:rPr>
                <w:rFonts w:ascii="Calibri"/>
                <w:w w:val="99"/>
                <w:sz w:val="20"/>
              </w:rPr>
              <w:t>0</w:t>
            </w:r>
          </w:p>
        </w:tc>
        <w:tc>
          <w:tcPr>
            <w:tcW w:w="684" w:type="dxa"/>
          </w:tcPr>
          <w:p w14:paraId="6BDEDDAA">
            <w:pPr>
              <w:pStyle w:val="10"/>
              <w:rPr>
                <w:rFonts w:ascii="Calibri"/>
                <w:sz w:val="20"/>
              </w:rPr>
            </w:pPr>
            <w:r>
              <w:rPr>
                <w:rFonts w:ascii="Calibri"/>
                <w:w w:val="99"/>
                <w:sz w:val="20"/>
              </w:rPr>
              <w:t>0</w:t>
            </w:r>
          </w:p>
        </w:tc>
        <w:tc>
          <w:tcPr>
            <w:tcW w:w="684" w:type="dxa"/>
          </w:tcPr>
          <w:p w14:paraId="2C8D46A4">
            <w:pPr>
              <w:pStyle w:val="10"/>
              <w:rPr>
                <w:rFonts w:ascii="Calibri"/>
                <w:sz w:val="20"/>
              </w:rPr>
            </w:pPr>
            <w:r>
              <w:rPr>
                <w:rFonts w:ascii="Calibri"/>
                <w:w w:val="99"/>
                <w:sz w:val="20"/>
              </w:rPr>
              <w:t>0</w:t>
            </w:r>
          </w:p>
        </w:tc>
        <w:tc>
          <w:tcPr>
            <w:tcW w:w="687" w:type="dxa"/>
          </w:tcPr>
          <w:p w14:paraId="013A021F">
            <w:pPr>
              <w:pStyle w:val="10"/>
              <w:ind w:left="19"/>
              <w:rPr>
                <w:rFonts w:ascii="Calibri"/>
                <w:sz w:val="20"/>
              </w:rPr>
            </w:pPr>
            <w:r>
              <w:rPr>
                <w:rFonts w:ascii="Calibri"/>
                <w:w w:val="99"/>
                <w:sz w:val="20"/>
              </w:rPr>
              <w:t>0</w:t>
            </w:r>
          </w:p>
        </w:tc>
        <w:tc>
          <w:tcPr>
            <w:tcW w:w="685" w:type="dxa"/>
          </w:tcPr>
          <w:p w14:paraId="69E1D6C7">
            <w:pPr>
              <w:pStyle w:val="10"/>
              <w:ind w:left="19"/>
              <w:rPr>
                <w:rFonts w:ascii="Calibri"/>
                <w:sz w:val="20"/>
              </w:rPr>
            </w:pPr>
            <w:r>
              <w:rPr>
                <w:rFonts w:ascii="Calibri"/>
                <w:w w:val="99"/>
                <w:sz w:val="20"/>
              </w:rPr>
              <w:t>0</w:t>
            </w:r>
          </w:p>
        </w:tc>
      </w:tr>
      <w:tr w14:paraId="34FFAB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02" w:type="dxa"/>
            <w:vMerge w:val="continue"/>
            <w:tcBorders>
              <w:top w:val="nil"/>
            </w:tcBorders>
          </w:tcPr>
          <w:p w14:paraId="30B6C664">
            <w:pPr>
              <w:rPr>
                <w:sz w:val="2"/>
                <w:szCs w:val="2"/>
              </w:rPr>
            </w:pPr>
          </w:p>
        </w:tc>
        <w:tc>
          <w:tcPr>
            <w:tcW w:w="801" w:type="dxa"/>
            <w:vMerge w:val="continue"/>
            <w:tcBorders>
              <w:top w:val="nil"/>
            </w:tcBorders>
          </w:tcPr>
          <w:p w14:paraId="5EDCCC85">
            <w:pPr>
              <w:rPr>
                <w:sz w:val="2"/>
                <w:szCs w:val="2"/>
              </w:rPr>
            </w:pPr>
          </w:p>
        </w:tc>
        <w:tc>
          <w:tcPr>
            <w:tcW w:w="3204" w:type="dxa"/>
          </w:tcPr>
          <w:p w14:paraId="60C576E9">
            <w:pPr>
              <w:pStyle w:val="10"/>
              <w:spacing w:before="3"/>
              <w:ind w:left="57"/>
              <w:jc w:val="left"/>
              <w:rPr>
                <w:sz w:val="20"/>
              </w:rPr>
            </w:pPr>
            <w:r>
              <w:rPr>
                <w:sz w:val="20"/>
              </w:rPr>
              <w:t>4.无正当理由大量反复申请</w:t>
            </w:r>
          </w:p>
        </w:tc>
        <w:tc>
          <w:tcPr>
            <w:tcW w:w="684" w:type="dxa"/>
          </w:tcPr>
          <w:p w14:paraId="6E87B8F2">
            <w:pPr>
              <w:pStyle w:val="10"/>
              <w:rPr>
                <w:rFonts w:ascii="Calibri"/>
                <w:sz w:val="20"/>
              </w:rPr>
            </w:pPr>
            <w:r>
              <w:rPr>
                <w:rFonts w:ascii="Calibri"/>
                <w:w w:val="99"/>
                <w:sz w:val="20"/>
              </w:rPr>
              <w:t>0</w:t>
            </w:r>
          </w:p>
        </w:tc>
        <w:tc>
          <w:tcPr>
            <w:tcW w:w="684" w:type="dxa"/>
          </w:tcPr>
          <w:p w14:paraId="72EE4341">
            <w:pPr>
              <w:pStyle w:val="10"/>
              <w:rPr>
                <w:rFonts w:ascii="Calibri"/>
                <w:sz w:val="20"/>
              </w:rPr>
            </w:pPr>
            <w:r>
              <w:rPr>
                <w:rFonts w:ascii="Calibri"/>
                <w:w w:val="99"/>
                <w:sz w:val="20"/>
              </w:rPr>
              <w:t>0</w:t>
            </w:r>
          </w:p>
        </w:tc>
        <w:tc>
          <w:tcPr>
            <w:tcW w:w="684" w:type="dxa"/>
          </w:tcPr>
          <w:p w14:paraId="189BBD2E">
            <w:pPr>
              <w:pStyle w:val="10"/>
              <w:ind w:left="0" w:right="270"/>
              <w:jc w:val="right"/>
              <w:rPr>
                <w:rFonts w:ascii="Calibri"/>
                <w:sz w:val="20"/>
              </w:rPr>
            </w:pPr>
            <w:r>
              <w:rPr>
                <w:rFonts w:ascii="Calibri"/>
                <w:w w:val="99"/>
                <w:sz w:val="20"/>
              </w:rPr>
              <w:t>0</w:t>
            </w:r>
          </w:p>
        </w:tc>
        <w:tc>
          <w:tcPr>
            <w:tcW w:w="684" w:type="dxa"/>
          </w:tcPr>
          <w:p w14:paraId="3D726A86">
            <w:pPr>
              <w:pStyle w:val="10"/>
              <w:rPr>
                <w:rFonts w:ascii="Calibri"/>
                <w:sz w:val="20"/>
              </w:rPr>
            </w:pPr>
            <w:r>
              <w:rPr>
                <w:rFonts w:ascii="Calibri"/>
                <w:w w:val="99"/>
                <w:sz w:val="20"/>
              </w:rPr>
              <w:t>0</w:t>
            </w:r>
          </w:p>
        </w:tc>
        <w:tc>
          <w:tcPr>
            <w:tcW w:w="684" w:type="dxa"/>
          </w:tcPr>
          <w:p w14:paraId="58145DF9">
            <w:pPr>
              <w:pStyle w:val="10"/>
              <w:rPr>
                <w:rFonts w:ascii="Calibri"/>
                <w:sz w:val="20"/>
              </w:rPr>
            </w:pPr>
            <w:r>
              <w:rPr>
                <w:rFonts w:ascii="Calibri"/>
                <w:w w:val="99"/>
                <w:sz w:val="20"/>
              </w:rPr>
              <w:t>0</w:t>
            </w:r>
          </w:p>
        </w:tc>
        <w:tc>
          <w:tcPr>
            <w:tcW w:w="687" w:type="dxa"/>
          </w:tcPr>
          <w:p w14:paraId="326BD882">
            <w:pPr>
              <w:pStyle w:val="10"/>
              <w:ind w:left="19"/>
              <w:rPr>
                <w:rFonts w:ascii="Calibri"/>
                <w:sz w:val="20"/>
              </w:rPr>
            </w:pPr>
            <w:r>
              <w:rPr>
                <w:rFonts w:ascii="Calibri"/>
                <w:w w:val="99"/>
                <w:sz w:val="20"/>
              </w:rPr>
              <w:t>0</w:t>
            </w:r>
          </w:p>
        </w:tc>
        <w:tc>
          <w:tcPr>
            <w:tcW w:w="685" w:type="dxa"/>
          </w:tcPr>
          <w:p w14:paraId="1FB1F397">
            <w:pPr>
              <w:pStyle w:val="10"/>
              <w:ind w:left="19"/>
              <w:rPr>
                <w:rFonts w:ascii="Calibri"/>
                <w:sz w:val="20"/>
              </w:rPr>
            </w:pPr>
            <w:r>
              <w:rPr>
                <w:rFonts w:ascii="Calibri"/>
                <w:w w:val="99"/>
                <w:sz w:val="20"/>
              </w:rPr>
              <w:t>0</w:t>
            </w:r>
          </w:p>
        </w:tc>
      </w:tr>
      <w:tr w14:paraId="2102A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5" w:hRule="atLeast"/>
        </w:trPr>
        <w:tc>
          <w:tcPr>
            <w:tcW w:w="902" w:type="dxa"/>
            <w:vMerge w:val="continue"/>
            <w:tcBorders>
              <w:top w:val="nil"/>
            </w:tcBorders>
          </w:tcPr>
          <w:p w14:paraId="5B3406D9">
            <w:pPr>
              <w:rPr>
                <w:sz w:val="2"/>
                <w:szCs w:val="2"/>
              </w:rPr>
            </w:pPr>
          </w:p>
        </w:tc>
        <w:tc>
          <w:tcPr>
            <w:tcW w:w="801" w:type="dxa"/>
            <w:vMerge w:val="continue"/>
            <w:tcBorders>
              <w:top w:val="nil"/>
            </w:tcBorders>
          </w:tcPr>
          <w:p w14:paraId="5C56C8B9">
            <w:pPr>
              <w:rPr>
                <w:sz w:val="2"/>
                <w:szCs w:val="2"/>
              </w:rPr>
            </w:pPr>
          </w:p>
        </w:tc>
        <w:tc>
          <w:tcPr>
            <w:tcW w:w="3204" w:type="dxa"/>
          </w:tcPr>
          <w:p w14:paraId="66D7BEFD">
            <w:pPr>
              <w:pStyle w:val="10"/>
              <w:spacing w:before="11"/>
              <w:ind w:left="0"/>
              <w:jc w:val="left"/>
              <w:rPr>
                <w:rFonts w:ascii="黑体"/>
                <w:sz w:val="14"/>
              </w:rPr>
            </w:pPr>
          </w:p>
          <w:p w14:paraId="15BD528B">
            <w:pPr>
              <w:pStyle w:val="10"/>
              <w:spacing w:before="1" w:line="242" w:lineRule="auto"/>
              <w:ind w:left="57" w:right="38"/>
              <w:jc w:val="left"/>
              <w:rPr>
                <w:sz w:val="20"/>
              </w:rPr>
            </w:pPr>
            <w:r>
              <w:rPr>
                <w:sz w:val="20"/>
              </w:rPr>
              <w:t>5.要求行政机关确认或重新出具已获取信息</w:t>
            </w:r>
          </w:p>
        </w:tc>
        <w:tc>
          <w:tcPr>
            <w:tcW w:w="684" w:type="dxa"/>
          </w:tcPr>
          <w:p w14:paraId="78201DA6">
            <w:pPr>
              <w:pStyle w:val="10"/>
              <w:spacing w:before="5"/>
              <w:ind w:left="0"/>
              <w:jc w:val="left"/>
              <w:rPr>
                <w:rFonts w:ascii="黑体"/>
                <w:sz w:val="25"/>
              </w:rPr>
            </w:pPr>
          </w:p>
          <w:p w14:paraId="726C7EAB">
            <w:pPr>
              <w:pStyle w:val="10"/>
              <w:spacing w:before="0"/>
              <w:rPr>
                <w:rFonts w:ascii="Calibri"/>
                <w:sz w:val="20"/>
              </w:rPr>
            </w:pPr>
            <w:r>
              <w:rPr>
                <w:rFonts w:ascii="Calibri"/>
                <w:w w:val="99"/>
                <w:sz w:val="20"/>
              </w:rPr>
              <w:t>0</w:t>
            </w:r>
          </w:p>
        </w:tc>
        <w:tc>
          <w:tcPr>
            <w:tcW w:w="684" w:type="dxa"/>
          </w:tcPr>
          <w:p w14:paraId="15A1E22C">
            <w:pPr>
              <w:pStyle w:val="10"/>
              <w:spacing w:before="5"/>
              <w:ind w:left="0"/>
              <w:jc w:val="left"/>
              <w:rPr>
                <w:rFonts w:ascii="黑体"/>
                <w:sz w:val="25"/>
              </w:rPr>
            </w:pPr>
          </w:p>
          <w:p w14:paraId="6A09396B">
            <w:pPr>
              <w:pStyle w:val="10"/>
              <w:spacing w:before="0"/>
              <w:rPr>
                <w:rFonts w:ascii="Calibri"/>
                <w:sz w:val="20"/>
              </w:rPr>
            </w:pPr>
            <w:r>
              <w:rPr>
                <w:rFonts w:ascii="Calibri"/>
                <w:w w:val="99"/>
                <w:sz w:val="20"/>
              </w:rPr>
              <w:t>0</w:t>
            </w:r>
          </w:p>
        </w:tc>
        <w:tc>
          <w:tcPr>
            <w:tcW w:w="684" w:type="dxa"/>
          </w:tcPr>
          <w:p w14:paraId="6593E4C6">
            <w:pPr>
              <w:pStyle w:val="10"/>
              <w:spacing w:before="5"/>
              <w:ind w:left="0"/>
              <w:jc w:val="left"/>
              <w:rPr>
                <w:rFonts w:ascii="黑体"/>
                <w:sz w:val="25"/>
              </w:rPr>
            </w:pPr>
          </w:p>
          <w:p w14:paraId="5571D6F7">
            <w:pPr>
              <w:pStyle w:val="10"/>
              <w:spacing w:before="0"/>
              <w:ind w:left="0" w:right="270"/>
              <w:jc w:val="right"/>
              <w:rPr>
                <w:rFonts w:ascii="Calibri"/>
                <w:sz w:val="20"/>
              </w:rPr>
            </w:pPr>
            <w:r>
              <w:rPr>
                <w:rFonts w:ascii="Calibri"/>
                <w:w w:val="99"/>
                <w:sz w:val="20"/>
              </w:rPr>
              <w:t>0</w:t>
            </w:r>
          </w:p>
        </w:tc>
        <w:tc>
          <w:tcPr>
            <w:tcW w:w="684" w:type="dxa"/>
          </w:tcPr>
          <w:p w14:paraId="451F9278">
            <w:pPr>
              <w:pStyle w:val="10"/>
              <w:spacing w:before="5"/>
              <w:ind w:left="0"/>
              <w:jc w:val="left"/>
              <w:rPr>
                <w:rFonts w:ascii="黑体"/>
                <w:sz w:val="25"/>
              </w:rPr>
            </w:pPr>
          </w:p>
          <w:p w14:paraId="764C6FFF">
            <w:pPr>
              <w:pStyle w:val="10"/>
              <w:spacing w:before="0"/>
              <w:rPr>
                <w:rFonts w:ascii="Calibri"/>
                <w:sz w:val="20"/>
              </w:rPr>
            </w:pPr>
            <w:r>
              <w:rPr>
                <w:rFonts w:ascii="Calibri"/>
                <w:w w:val="99"/>
                <w:sz w:val="20"/>
              </w:rPr>
              <w:t>0</w:t>
            </w:r>
          </w:p>
        </w:tc>
        <w:tc>
          <w:tcPr>
            <w:tcW w:w="684" w:type="dxa"/>
          </w:tcPr>
          <w:p w14:paraId="2F7F4B7C">
            <w:pPr>
              <w:pStyle w:val="10"/>
              <w:spacing w:before="5"/>
              <w:ind w:left="0"/>
              <w:jc w:val="left"/>
              <w:rPr>
                <w:rFonts w:ascii="黑体"/>
                <w:sz w:val="25"/>
              </w:rPr>
            </w:pPr>
          </w:p>
          <w:p w14:paraId="3B60F653">
            <w:pPr>
              <w:pStyle w:val="10"/>
              <w:spacing w:before="0"/>
              <w:rPr>
                <w:rFonts w:ascii="Calibri"/>
                <w:sz w:val="20"/>
              </w:rPr>
            </w:pPr>
            <w:r>
              <w:rPr>
                <w:rFonts w:ascii="Calibri"/>
                <w:w w:val="99"/>
                <w:sz w:val="20"/>
              </w:rPr>
              <w:t>0</w:t>
            </w:r>
          </w:p>
        </w:tc>
        <w:tc>
          <w:tcPr>
            <w:tcW w:w="687" w:type="dxa"/>
          </w:tcPr>
          <w:p w14:paraId="4A769EC9">
            <w:pPr>
              <w:pStyle w:val="10"/>
              <w:spacing w:before="5"/>
              <w:ind w:left="0"/>
              <w:jc w:val="left"/>
              <w:rPr>
                <w:rFonts w:ascii="黑体"/>
                <w:sz w:val="25"/>
              </w:rPr>
            </w:pPr>
          </w:p>
          <w:p w14:paraId="7103B450">
            <w:pPr>
              <w:pStyle w:val="10"/>
              <w:spacing w:before="0"/>
              <w:ind w:left="19"/>
              <w:rPr>
                <w:rFonts w:ascii="Calibri"/>
                <w:sz w:val="20"/>
              </w:rPr>
            </w:pPr>
            <w:r>
              <w:rPr>
                <w:rFonts w:ascii="Calibri"/>
                <w:w w:val="99"/>
                <w:sz w:val="20"/>
              </w:rPr>
              <w:t>0</w:t>
            </w:r>
          </w:p>
        </w:tc>
        <w:tc>
          <w:tcPr>
            <w:tcW w:w="685" w:type="dxa"/>
          </w:tcPr>
          <w:p w14:paraId="09EE22C2">
            <w:pPr>
              <w:pStyle w:val="10"/>
              <w:spacing w:before="5"/>
              <w:ind w:left="0"/>
              <w:jc w:val="left"/>
              <w:rPr>
                <w:rFonts w:ascii="黑体"/>
                <w:sz w:val="25"/>
              </w:rPr>
            </w:pPr>
          </w:p>
          <w:p w14:paraId="6A582AFA">
            <w:pPr>
              <w:pStyle w:val="10"/>
              <w:spacing w:before="0"/>
              <w:ind w:left="19"/>
              <w:rPr>
                <w:rFonts w:ascii="Calibri"/>
                <w:sz w:val="20"/>
              </w:rPr>
            </w:pPr>
            <w:r>
              <w:rPr>
                <w:rFonts w:ascii="Calibri"/>
                <w:w w:val="99"/>
                <w:sz w:val="20"/>
              </w:rPr>
              <w:t>0</w:t>
            </w:r>
          </w:p>
        </w:tc>
      </w:tr>
      <w:tr w14:paraId="564E9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5" w:hRule="atLeast"/>
        </w:trPr>
        <w:tc>
          <w:tcPr>
            <w:tcW w:w="902" w:type="dxa"/>
            <w:vMerge w:val="continue"/>
            <w:tcBorders>
              <w:top w:val="nil"/>
            </w:tcBorders>
          </w:tcPr>
          <w:p w14:paraId="22F8C5B9">
            <w:pPr>
              <w:rPr>
                <w:sz w:val="2"/>
                <w:szCs w:val="2"/>
              </w:rPr>
            </w:pPr>
          </w:p>
        </w:tc>
        <w:tc>
          <w:tcPr>
            <w:tcW w:w="801" w:type="dxa"/>
            <w:vMerge w:val="restart"/>
          </w:tcPr>
          <w:p w14:paraId="425678E4">
            <w:pPr>
              <w:pStyle w:val="10"/>
              <w:spacing w:before="0"/>
              <w:ind w:left="0"/>
              <w:jc w:val="left"/>
              <w:rPr>
                <w:rFonts w:ascii="黑体"/>
                <w:sz w:val="20"/>
              </w:rPr>
            </w:pPr>
          </w:p>
          <w:p w14:paraId="6ED6011E">
            <w:pPr>
              <w:pStyle w:val="10"/>
              <w:spacing w:before="0"/>
              <w:ind w:left="0"/>
              <w:jc w:val="left"/>
              <w:rPr>
                <w:rFonts w:ascii="黑体"/>
                <w:sz w:val="20"/>
              </w:rPr>
            </w:pPr>
          </w:p>
          <w:p w14:paraId="7262B265">
            <w:pPr>
              <w:pStyle w:val="10"/>
              <w:spacing w:before="171" w:line="242" w:lineRule="auto"/>
              <w:ind w:left="56" w:right="122"/>
              <w:jc w:val="both"/>
              <w:rPr>
                <w:sz w:val="20"/>
              </w:rPr>
            </w:pPr>
            <w:r>
              <w:rPr>
                <w:sz w:val="20"/>
              </w:rPr>
              <w:t>（六） 其他处理</w:t>
            </w:r>
          </w:p>
        </w:tc>
        <w:tc>
          <w:tcPr>
            <w:tcW w:w="3204" w:type="dxa"/>
          </w:tcPr>
          <w:p w14:paraId="74319E01">
            <w:pPr>
              <w:pStyle w:val="10"/>
              <w:spacing w:before="60" w:line="242" w:lineRule="auto"/>
              <w:ind w:left="57" w:right="36"/>
              <w:jc w:val="both"/>
              <w:rPr>
                <w:sz w:val="20"/>
              </w:rPr>
            </w:pPr>
            <w:r>
              <w:rPr>
                <w:w w:val="95"/>
                <w:sz w:val="20"/>
              </w:rPr>
              <w:t>1.申请人无正当理由逾期不补正、行政机关不再处理其政府信息公开</w:t>
            </w:r>
            <w:r>
              <w:rPr>
                <w:sz w:val="20"/>
              </w:rPr>
              <w:t>申请</w:t>
            </w:r>
          </w:p>
        </w:tc>
        <w:tc>
          <w:tcPr>
            <w:tcW w:w="684" w:type="dxa"/>
          </w:tcPr>
          <w:p w14:paraId="7C4B321B">
            <w:pPr>
              <w:pStyle w:val="10"/>
              <w:spacing w:before="3"/>
              <w:ind w:left="0"/>
              <w:jc w:val="left"/>
              <w:rPr>
                <w:rFonts w:ascii="黑体"/>
                <w:sz w:val="25"/>
              </w:rPr>
            </w:pPr>
          </w:p>
          <w:p w14:paraId="5B0BA4A6">
            <w:pPr>
              <w:pStyle w:val="10"/>
              <w:spacing w:before="0"/>
              <w:rPr>
                <w:rFonts w:ascii="Calibri"/>
                <w:sz w:val="20"/>
              </w:rPr>
            </w:pPr>
            <w:r>
              <w:rPr>
                <w:rFonts w:ascii="Calibri"/>
                <w:w w:val="99"/>
                <w:sz w:val="20"/>
              </w:rPr>
              <w:t>0</w:t>
            </w:r>
          </w:p>
        </w:tc>
        <w:tc>
          <w:tcPr>
            <w:tcW w:w="684" w:type="dxa"/>
          </w:tcPr>
          <w:p w14:paraId="209C3FB2">
            <w:pPr>
              <w:pStyle w:val="10"/>
              <w:spacing w:before="3"/>
              <w:ind w:left="0"/>
              <w:jc w:val="left"/>
              <w:rPr>
                <w:rFonts w:ascii="黑体"/>
                <w:sz w:val="25"/>
              </w:rPr>
            </w:pPr>
          </w:p>
          <w:p w14:paraId="309722BE">
            <w:pPr>
              <w:pStyle w:val="10"/>
              <w:spacing w:before="0"/>
              <w:rPr>
                <w:rFonts w:ascii="Calibri"/>
                <w:sz w:val="20"/>
              </w:rPr>
            </w:pPr>
            <w:r>
              <w:rPr>
                <w:rFonts w:ascii="Calibri"/>
                <w:w w:val="99"/>
                <w:sz w:val="20"/>
              </w:rPr>
              <w:t>0</w:t>
            </w:r>
          </w:p>
        </w:tc>
        <w:tc>
          <w:tcPr>
            <w:tcW w:w="684" w:type="dxa"/>
          </w:tcPr>
          <w:p w14:paraId="39085433">
            <w:pPr>
              <w:pStyle w:val="10"/>
              <w:spacing w:before="3"/>
              <w:ind w:left="0"/>
              <w:jc w:val="left"/>
              <w:rPr>
                <w:rFonts w:ascii="黑体"/>
                <w:sz w:val="25"/>
              </w:rPr>
            </w:pPr>
          </w:p>
          <w:p w14:paraId="34907CCB">
            <w:pPr>
              <w:pStyle w:val="10"/>
              <w:spacing w:before="0"/>
              <w:ind w:left="0" w:right="270"/>
              <w:jc w:val="right"/>
              <w:rPr>
                <w:rFonts w:ascii="Calibri"/>
                <w:sz w:val="20"/>
              </w:rPr>
            </w:pPr>
            <w:r>
              <w:rPr>
                <w:rFonts w:ascii="Calibri"/>
                <w:w w:val="99"/>
                <w:sz w:val="20"/>
              </w:rPr>
              <w:t>0</w:t>
            </w:r>
          </w:p>
        </w:tc>
        <w:tc>
          <w:tcPr>
            <w:tcW w:w="684" w:type="dxa"/>
          </w:tcPr>
          <w:p w14:paraId="5F9AD1C5">
            <w:pPr>
              <w:pStyle w:val="10"/>
              <w:spacing w:before="3"/>
              <w:ind w:left="0"/>
              <w:jc w:val="left"/>
              <w:rPr>
                <w:rFonts w:ascii="黑体"/>
                <w:sz w:val="25"/>
              </w:rPr>
            </w:pPr>
          </w:p>
          <w:p w14:paraId="374042B9">
            <w:pPr>
              <w:pStyle w:val="10"/>
              <w:spacing w:before="0"/>
              <w:rPr>
                <w:rFonts w:ascii="Calibri"/>
                <w:sz w:val="20"/>
              </w:rPr>
            </w:pPr>
            <w:r>
              <w:rPr>
                <w:rFonts w:ascii="Calibri"/>
                <w:w w:val="99"/>
                <w:sz w:val="20"/>
              </w:rPr>
              <w:t>0</w:t>
            </w:r>
          </w:p>
        </w:tc>
        <w:tc>
          <w:tcPr>
            <w:tcW w:w="684" w:type="dxa"/>
          </w:tcPr>
          <w:p w14:paraId="3E5D7A52">
            <w:pPr>
              <w:pStyle w:val="10"/>
              <w:spacing w:before="3"/>
              <w:ind w:left="0"/>
              <w:jc w:val="left"/>
              <w:rPr>
                <w:rFonts w:ascii="黑体"/>
                <w:sz w:val="25"/>
              </w:rPr>
            </w:pPr>
          </w:p>
          <w:p w14:paraId="659A6369">
            <w:pPr>
              <w:pStyle w:val="10"/>
              <w:spacing w:before="0"/>
              <w:rPr>
                <w:rFonts w:ascii="Calibri"/>
                <w:sz w:val="20"/>
              </w:rPr>
            </w:pPr>
            <w:r>
              <w:rPr>
                <w:rFonts w:ascii="Calibri"/>
                <w:w w:val="99"/>
                <w:sz w:val="20"/>
              </w:rPr>
              <w:t>0</w:t>
            </w:r>
          </w:p>
        </w:tc>
        <w:tc>
          <w:tcPr>
            <w:tcW w:w="687" w:type="dxa"/>
          </w:tcPr>
          <w:p w14:paraId="57A9B736">
            <w:pPr>
              <w:pStyle w:val="10"/>
              <w:spacing w:before="3"/>
              <w:ind w:left="0"/>
              <w:jc w:val="left"/>
              <w:rPr>
                <w:rFonts w:ascii="黑体"/>
                <w:sz w:val="25"/>
              </w:rPr>
            </w:pPr>
          </w:p>
          <w:p w14:paraId="5D8C1A80">
            <w:pPr>
              <w:pStyle w:val="10"/>
              <w:spacing w:before="0"/>
              <w:ind w:left="19"/>
              <w:rPr>
                <w:rFonts w:ascii="Calibri"/>
                <w:sz w:val="20"/>
              </w:rPr>
            </w:pPr>
            <w:r>
              <w:rPr>
                <w:rFonts w:ascii="Calibri"/>
                <w:w w:val="99"/>
                <w:sz w:val="20"/>
              </w:rPr>
              <w:t>0</w:t>
            </w:r>
          </w:p>
        </w:tc>
        <w:tc>
          <w:tcPr>
            <w:tcW w:w="685" w:type="dxa"/>
          </w:tcPr>
          <w:p w14:paraId="6AE1FCC6">
            <w:pPr>
              <w:pStyle w:val="10"/>
              <w:spacing w:before="3"/>
              <w:ind w:left="0"/>
              <w:jc w:val="left"/>
              <w:rPr>
                <w:rFonts w:ascii="黑体"/>
                <w:sz w:val="25"/>
              </w:rPr>
            </w:pPr>
          </w:p>
          <w:p w14:paraId="551DEFF8">
            <w:pPr>
              <w:pStyle w:val="10"/>
              <w:spacing w:before="0"/>
              <w:ind w:left="19"/>
              <w:rPr>
                <w:rFonts w:ascii="Calibri"/>
                <w:sz w:val="20"/>
              </w:rPr>
            </w:pPr>
            <w:r>
              <w:rPr>
                <w:rFonts w:ascii="Calibri"/>
                <w:w w:val="99"/>
                <w:sz w:val="20"/>
              </w:rPr>
              <w:t>0</w:t>
            </w:r>
          </w:p>
        </w:tc>
      </w:tr>
      <w:tr w14:paraId="027017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5" w:hRule="atLeast"/>
        </w:trPr>
        <w:tc>
          <w:tcPr>
            <w:tcW w:w="902" w:type="dxa"/>
            <w:vMerge w:val="continue"/>
            <w:tcBorders>
              <w:top w:val="nil"/>
            </w:tcBorders>
          </w:tcPr>
          <w:p w14:paraId="6090494A">
            <w:pPr>
              <w:rPr>
                <w:sz w:val="2"/>
                <w:szCs w:val="2"/>
              </w:rPr>
            </w:pPr>
          </w:p>
        </w:tc>
        <w:tc>
          <w:tcPr>
            <w:tcW w:w="801" w:type="dxa"/>
            <w:vMerge w:val="continue"/>
            <w:tcBorders>
              <w:top w:val="nil"/>
            </w:tcBorders>
          </w:tcPr>
          <w:p w14:paraId="4737A3D7">
            <w:pPr>
              <w:rPr>
                <w:sz w:val="2"/>
                <w:szCs w:val="2"/>
              </w:rPr>
            </w:pPr>
          </w:p>
        </w:tc>
        <w:tc>
          <w:tcPr>
            <w:tcW w:w="3204" w:type="dxa"/>
          </w:tcPr>
          <w:p w14:paraId="12C0A175">
            <w:pPr>
              <w:pStyle w:val="10"/>
              <w:spacing w:before="59" w:line="242" w:lineRule="auto"/>
              <w:ind w:left="57" w:right="36"/>
              <w:jc w:val="both"/>
              <w:rPr>
                <w:sz w:val="20"/>
              </w:rPr>
            </w:pPr>
            <w:r>
              <w:rPr>
                <w:w w:val="95"/>
                <w:sz w:val="20"/>
              </w:rPr>
              <w:t>2.申请人逾期未按收费通知要求缴纳费用、行政机关不再处理其政府</w:t>
            </w:r>
            <w:r>
              <w:rPr>
                <w:sz w:val="20"/>
              </w:rPr>
              <w:t>信息公开申请</w:t>
            </w:r>
          </w:p>
        </w:tc>
        <w:tc>
          <w:tcPr>
            <w:tcW w:w="684" w:type="dxa"/>
          </w:tcPr>
          <w:p w14:paraId="26D921AA">
            <w:pPr>
              <w:pStyle w:val="10"/>
              <w:spacing w:before="5"/>
              <w:ind w:left="0"/>
              <w:jc w:val="left"/>
              <w:rPr>
                <w:rFonts w:ascii="黑体"/>
                <w:sz w:val="25"/>
              </w:rPr>
            </w:pPr>
          </w:p>
          <w:p w14:paraId="108EAB60">
            <w:pPr>
              <w:pStyle w:val="10"/>
              <w:spacing w:before="0"/>
              <w:rPr>
                <w:rFonts w:ascii="Calibri"/>
                <w:sz w:val="20"/>
              </w:rPr>
            </w:pPr>
            <w:r>
              <w:rPr>
                <w:rFonts w:ascii="Calibri"/>
                <w:w w:val="99"/>
                <w:sz w:val="20"/>
              </w:rPr>
              <w:t>0</w:t>
            </w:r>
          </w:p>
        </w:tc>
        <w:tc>
          <w:tcPr>
            <w:tcW w:w="684" w:type="dxa"/>
          </w:tcPr>
          <w:p w14:paraId="5E3A9B07">
            <w:pPr>
              <w:pStyle w:val="10"/>
              <w:spacing w:before="5"/>
              <w:ind w:left="0"/>
              <w:jc w:val="left"/>
              <w:rPr>
                <w:rFonts w:ascii="黑体"/>
                <w:sz w:val="25"/>
              </w:rPr>
            </w:pPr>
          </w:p>
          <w:p w14:paraId="47934686">
            <w:pPr>
              <w:pStyle w:val="10"/>
              <w:spacing w:before="0"/>
              <w:rPr>
                <w:rFonts w:ascii="Calibri"/>
                <w:sz w:val="20"/>
              </w:rPr>
            </w:pPr>
            <w:r>
              <w:rPr>
                <w:rFonts w:ascii="Calibri"/>
                <w:w w:val="99"/>
                <w:sz w:val="20"/>
              </w:rPr>
              <w:t>0</w:t>
            </w:r>
          </w:p>
        </w:tc>
        <w:tc>
          <w:tcPr>
            <w:tcW w:w="684" w:type="dxa"/>
          </w:tcPr>
          <w:p w14:paraId="59CA9AB7">
            <w:pPr>
              <w:pStyle w:val="10"/>
              <w:spacing w:before="5"/>
              <w:ind w:left="0"/>
              <w:jc w:val="left"/>
              <w:rPr>
                <w:rFonts w:ascii="黑体"/>
                <w:sz w:val="25"/>
              </w:rPr>
            </w:pPr>
          </w:p>
          <w:p w14:paraId="287CA523">
            <w:pPr>
              <w:pStyle w:val="10"/>
              <w:spacing w:before="0"/>
              <w:ind w:left="0" w:right="270"/>
              <w:jc w:val="right"/>
              <w:rPr>
                <w:rFonts w:ascii="Calibri"/>
                <w:sz w:val="20"/>
              </w:rPr>
            </w:pPr>
            <w:r>
              <w:rPr>
                <w:rFonts w:ascii="Calibri"/>
                <w:w w:val="99"/>
                <w:sz w:val="20"/>
              </w:rPr>
              <w:t>0</w:t>
            </w:r>
          </w:p>
        </w:tc>
        <w:tc>
          <w:tcPr>
            <w:tcW w:w="684" w:type="dxa"/>
          </w:tcPr>
          <w:p w14:paraId="51EAE96F">
            <w:pPr>
              <w:pStyle w:val="10"/>
              <w:spacing w:before="5"/>
              <w:ind w:left="0"/>
              <w:jc w:val="left"/>
              <w:rPr>
                <w:rFonts w:ascii="黑体"/>
                <w:sz w:val="25"/>
              </w:rPr>
            </w:pPr>
          </w:p>
          <w:p w14:paraId="6B063DFD">
            <w:pPr>
              <w:pStyle w:val="10"/>
              <w:spacing w:before="0"/>
              <w:rPr>
                <w:rFonts w:ascii="Calibri"/>
                <w:sz w:val="20"/>
              </w:rPr>
            </w:pPr>
            <w:r>
              <w:rPr>
                <w:rFonts w:ascii="Calibri"/>
                <w:w w:val="99"/>
                <w:sz w:val="20"/>
              </w:rPr>
              <w:t>0</w:t>
            </w:r>
          </w:p>
        </w:tc>
        <w:tc>
          <w:tcPr>
            <w:tcW w:w="684" w:type="dxa"/>
          </w:tcPr>
          <w:p w14:paraId="19856C34">
            <w:pPr>
              <w:pStyle w:val="10"/>
              <w:spacing w:before="5"/>
              <w:ind w:left="0"/>
              <w:jc w:val="left"/>
              <w:rPr>
                <w:rFonts w:ascii="黑体"/>
                <w:sz w:val="25"/>
              </w:rPr>
            </w:pPr>
          </w:p>
          <w:p w14:paraId="43EFB97A">
            <w:pPr>
              <w:pStyle w:val="10"/>
              <w:spacing w:before="0"/>
              <w:rPr>
                <w:rFonts w:ascii="Calibri"/>
                <w:sz w:val="20"/>
              </w:rPr>
            </w:pPr>
            <w:r>
              <w:rPr>
                <w:rFonts w:ascii="Calibri"/>
                <w:w w:val="99"/>
                <w:sz w:val="20"/>
              </w:rPr>
              <w:t>0</w:t>
            </w:r>
          </w:p>
        </w:tc>
        <w:tc>
          <w:tcPr>
            <w:tcW w:w="687" w:type="dxa"/>
          </w:tcPr>
          <w:p w14:paraId="4DA4F09D">
            <w:pPr>
              <w:pStyle w:val="10"/>
              <w:spacing w:before="5"/>
              <w:ind w:left="0"/>
              <w:jc w:val="left"/>
              <w:rPr>
                <w:rFonts w:ascii="黑体"/>
                <w:sz w:val="25"/>
              </w:rPr>
            </w:pPr>
          </w:p>
          <w:p w14:paraId="53260EBF">
            <w:pPr>
              <w:pStyle w:val="10"/>
              <w:spacing w:before="0"/>
              <w:ind w:left="19"/>
              <w:rPr>
                <w:rFonts w:ascii="Calibri"/>
                <w:sz w:val="20"/>
              </w:rPr>
            </w:pPr>
            <w:r>
              <w:rPr>
                <w:rFonts w:ascii="Calibri"/>
                <w:w w:val="99"/>
                <w:sz w:val="20"/>
              </w:rPr>
              <w:t>0</w:t>
            </w:r>
          </w:p>
        </w:tc>
        <w:tc>
          <w:tcPr>
            <w:tcW w:w="685" w:type="dxa"/>
          </w:tcPr>
          <w:p w14:paraId="659632B4">
            <w:pPr>
              <w:pStyle w:val="10"/>
              <w:spacing w:before="5"/>
              <w:ind w:left="0"/>
              <w:jc w:val="left"/>
              <w:rPr>
                <w:rFonts w:ascii="黑体"/>
                <w:sz w:val="25"/>
              </w:rPr>
            </w:pPr>
          </w:p>
          <w:p w14:paraId="615826DD">
            <w:pPr>
              <w:pStyle w:val="10"/>
              <w:spacing w:before="0"/>
              <w:ind w:left="19"/>
              <w:rPr>
                <w:rFonts w:ascii="Calibri"/>
                <w:sz w:val="20"/>
              </w:rPr>
            </w:pPr>
            <w:r>
              <w:rPr>
                <w:rFonts w:ascii="Calibri"/>
                <w:w w:val="99"/>
                <w:sz w:val="20"/>
              </w:rPr>
              <w:t>0</w:t>
            </w:r>
          </w:p>
        </w:tc>
      </w:tr>
      <w:tr w14:paraId="3C048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02" w:type="dxa"/>
            <w:vMerge w:val="continue"/>
            <w:tcBorders>
              <w:top w:val="nil"/>
            </w:tcBorders>
          </w:tcPr>
          <w:p w14:paraId="58B39EF0">
            <w:pPr>
              <w:rPr>
                <w:sz w:val="2"/>
                <w:szCs w:val="2"/>
              </w:rPr>
            </w:pPr>
          </w:p>
        </w:tc>
        <w:tc>
          <w:tcPr>
            <w:tcW w:w="801" w:type="dxa"/>
            <w:vMerge w:val="continue"/>
            <w:tcBorders>
              <w:top w:val="nil"/>
            </w:tcBorders>
          </w:tcPr>
          <w:p w14:paraId="566D7F6C">
            <w:pPr>
              <w:rPr>
                <w:sz w:val="2"/>
                <w:szCs w:val="2"/>
              </w:rPr>
            </w:pPr>
          </w:p>
        </w:tc>
        <w:tc>
          <w:tcPr>
            <w:tcW w:w="3204" w:type="dxa"/>
          </w:tcPr>
          <w:p w14:paraId="40F6311A">
            <w:pPr>
              <w:pStyle w:val="10"/>
              <w:spacing w:before="27"/>
              <w:ind w:left="57"/>
              <w:jc w:val="left"/>
              <w:rPr>
                <w:sz w:val="20"/>
              </w:rPr>
            </w:pPr>
            <w:r>
              <w:rPr>
                <w:sz w:val="20"/>
              </w:rPr>
              <w:t>3.其他</w:t>
            </w:r>
          </w:p>
        </w:tc>
        <w:tc>
          <w:tcPr>
            <w:tcW w:w="684" w:type="dxa"/>
          </w:tcPr>
          <w:p w14:paraId="2273A378">
            <w:pPr>
              <w:pStyle w:val="10"/>
              <w:rPr>
                <w:rFonts w:ascii="Calibri"/>
                <w:sz w:val="20"/>
              </w:rPr>
            </w:pPr>
            <w:r>
              <w:rPr>
                <w:rFonts w:ascii="Calibri"/>
                <w:w w:val="99"/>
                <w:sz w:val="20"/>
              </w:rPr>
              <w:t>0</w:t>
            </w:r>
          </w:p>
        </w:tc>
        <w:tc>
          <w:tcPr>
            <w:tcW w:w="684" w:type="dxa"/>
          </w:tcPr>
          <w:p w14:paraId="40DDD02F">
            <w:pPr>
              <w:pStyle w:val="10"/>
              <w:rPr>
                <w:rFonts w:ascii="Calibri"/>
                <w:sz w:val="20"/>
              </w:rPr>
            </w:pPr>
            <w:r>
              <w:rPr>
                <w:rFonts w:ascii="Calibri"/>
                <w:w w:val="99"/>
                <w:sz w:val="20"/>
              </w:rPr>
              <w:t>0</w:t>
            </w:r>
          </w:p>
        </w:tc>
        <w:tc>
          <w:tcPr>
            <w:tcW w:w="684" w:type="dxa"/>
          </w:tcPr>
          <w:p w14:paraId="69D93F5A">
            <w:pPr>
              <w:pStyle w:val="10"/>
              <w:ind w:left="0" w:right="270"/>
              <w:jc w:val="right"/>
              <w:rPr>
                <w:rFonts w:ascii="Calibri"/>
                <w:sz w:val="20"/>
              </w:rPr>
            </w:pPr>
            <w:r>
              <w:rPr>
                <w:rFonts w:ascii="Calibri"/>
                <w:w w:val="99"/>
                <w:sz w:val="20"/>
              </w:rPr>
              <w:t>0</w:t>
            </w:r>
          </w:p>
        </w:tc>
        <w:tc>
          <w:tcPr>
            <w:tcW w:w="684" w:type="dxa"/>
          </w:tcPr>
          <w:p w14:paraId="004D5CA7">
            <w:pPr>
              <w:pStyle w:val="10"/>
              <w:rPr>
                <w:rFonts w:ascii="Calibri"/>
                <w:sz w:val="20"/>
              </w:rPr>
            </w:pPr>
            <w:r>
              <w:rPr>
                <w:rFonts w:ascii="Calibri"/>
                <w:w w:val="99"/>
                <w:sz w:val="20"/>
              </w:rPr>
              <w:t>0</w:t>
            </w:r>
          </w:p>
        </w:tc>
        <w:tc>
          <w:tcPr>
            <w:tcW w:w="684" w:type="dxa"/>
          </w:tcPr>
          <w:p w14:paraId="7804A1DA">
            <w:pPr>
              <w:pStyle w:val="10"/>
              <w:rPr>
                <w:rFonts w:ascii="Calibri"/>
                <w:sz w:val="20"/>
              </w:rPr>
            </w:pPr>
            <w:r>
              <w:rPr>
                <w:rFonts w:ascii="Calibri"/>
                <w:w w:val="99"/>
                <w:sz w:val="20"/>
              </w:rPr>
              <w:t>0</w:t>
            </w:r>
          </w:p>
        </w:tc>
        <w:tc>
          <w:tcPr>
            <w:tcW w:w="687" w:type="dxa"/>
          </w:tcPr>
          <w:p w14:paraId="0AD0DEBF">
            <w:pPr>
              <w:pStyle w:val="10"/>
              <w:ind w:left="19"/>
              <w:rPr>
                <w:rFonts w:ascii="Calibri"/>
                <w:sz w:val="20"/>
              </w:rPr>
            </w:pPr>
            <w:r>
              <w:rPr>
                <w:rFonts w:ascii="Calibri"/>
                <w:w w:val="99"/>
                <w:sz w:val="20"/>
              </w:rPr>
              <w:t>0</w:t>
            </w:r>
          </w:p>
        </w:tc>
        <w:tc>
          <w:tcPr>
            <w:tcW w:w="685" w:type="dxa"/>
          </w:tcPr>
          <w:p w14:paraId="0B2A6CD1">
            <w:pPr>
              <w:pStyle w:val="10"/>
              <w:ind w:left="19"/>
              <w:rPr>
                <w:rFonts w:ascii="Calibri"/>
                <w:sz w:val="20"/>
              </w:rPr>
            </w:pPr>
            <w:r>
              <w:rPr>
                <w:rFonts w:ascii="Calibri"/>
                <w:w w:val="99"/>
                <w:sz w:val="20"/>
              </w:rPr>
              <w:t>0</w:t>
            </w:r>
          </w:p>
        </w:tc>
      </w:tr>
      <w:tr w14:paraId="511F8F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902" w:type="dxa"/>
            <w:vMerge w:val="continue"/>
            <w:tcBorders>
              <w:top w:val="nil"/>
            </w:tcBorders>
          </w:tcPr>
          <w:p w14:paraId="564BE8A3">
            <w:pPr>
              <w:rPr>
                <w:sz w:val="2"/>
                <w:szCs w:val="2"/>
              </w:rPr>
            </w:pPr>
          </w:p>
        </w:tc>
        <w:tc>
          <w:tcPr>
            <w:tcW w:w="4005" w:type="dxa"/>
            <w:gridSpan w:val="2"/>
          </w:tcPr>
          <w:p w14:paraId="65ED66F5">
            <w:pPr>
              <w:pStyle w:val="10"/>
              <w:spacing w:before="28"/>
              <w:ind w:left="56"/>
              <w:jc w:val="left"/>
              <w:rPr>
                <w:sz w:val="20"/>
              </w:rPr>
            </w:pPr>
            <w:r>
              <w:rPr>
                <w:sz w:val="20"/>
              </w:rPr>
              <w:t>（七）总计</w:t>
            </w:r>
          </w:p>
        </w:tc>
        <w:tc>
          <w:tcPr>
            <w:tcW w:w="684" w:type="dxa"/>
          </w:tcPr>
          <w:p w14:paraId="5EF0CD94">
            <w:pPr>
              <w:pStyle w:val="10"/>
              <w:spacing w:before="33"/>
              <w:rPr>
                <w:rFonts w:ascii="Calibri"/>
                <w:sz w:val="20"/>
              </w:rPr>
            </w:pPr>
            <w:r>
              <w:rPr>
                <w:rFonts w:ascii="Calibri"/>
                <w:w w:val="99"/>
                <w:sz w:val="20"/>
              </w:rPr>
              <w:t>0</w:t>
            </w:r>
          </w:p>
        </w:tc>
        <w:tc>
          <w:tcPr>
            <w:tcW w:w="684" w:type="dxa"/>
          </w:tcPr>
          <w:p w14:paraId="178B6CE7">
            <w:pPr>
              <w:pStyle w:val="10"/>
              <w:spacing w:before="33"/>
              <w:rPr>
                <w:rFonts w:ascii="Calibri"/>
                <w:sz w:val="20"/>
              </w:rPr>
            </w:pPr>
            <w:r>
              <w:rPr>
                <w:rFonts w:ascii="Calibri"/>
                <w:w w:val="99"/>
                <w:sz w:val="20"/>
              </w:rPr>
              <w:t>0</w:t>
            </w:r>
          </w:p>
        </w:tc>
        <w:tc>
          <w:tcPr>
            <w:tcW w:w="684" w:type="dxa"/>
          </w:tcPr>
          <w:p w14:paraId="3E489C67">
            <w:pPr>
              <w:pStyle w:val="10"/>
              <w:spacing w:before="33"/>
              <w:ind w:left="0" w:right="270"/>
              <w:jc w:val="right"/>
              <w:rPr>
                <w:rFonts w:ascii="Calibri"/>
                <w:sz w:val="20"/>
              </w:rPr>
            </w:pPr>
            <w:r>
              <w:rPr>
                <w:rFonts w:ascii="Calibri"/>
                <w:w w:val="99"/>
                <w:sz w:val="20"/>
              </w:rPr>
              <w:t>0</w:t>
            </w:r>
          </w:p>
        </w:tc>
        <w:tc>
          <w:tcPr>
            <w:tcW w:w="684" w:type="dxa"/>
          </w:tcPr>
          <w:p w14:paraId="1F65B95B">
            <w:pPr>
              <w:pStyle w:val="10"/>
              <w:spacing w:before="33"/>
              <w:rPr>
                <w:rFonts w:ascii="Calibri"/>
                <w:sz w:val="20"/>
              </w:rPr>
            </w:pPr>
            <w:r>
              <w:rPr>
                <w:rFonts w:ascii="Calibri"/>
                <w:w w:val="99"/>
                <w:sz w:val="20"/>
              </w:rPr>
              <w:t>0</w:t>
            </w:r>
          </w:p>
        </w:tc>
        <w:tc>
          <w:tcPr>
            <w:tcW w:w="684" w:type="dxa"/>
          </w:tcPr>
          <w:p w14:paraId="785D579B">
            <w:pPr>
              <w:pStyle w:val="10"/>
              <w:spacing w:before="33"/>
              <w:rPr>
                <w:rFonts w:ascii="Calibri"/>
                <w:sz w:val="20"/>
              </w:rPr>
            </w:pPr>
            <w:r>
              <w:rPr>
                <w:rFonts w:ascii="Calibri"/>
                <w:w w:val="99"/>
                <w:sz w:val="20"/>
              </w:rPr>
              <w:t>0</w:t>
            </w:r>
          </w:p>
        </w:tc>
        <w:tc>
          <w:tcPr>
            <w:tcW w:w="687" w:type="dxa"/>
          </w:tcPr>
          <w:p w14:paraId="09F397B8">
            <w:pPr>
              <w:pStyle w:val="10"/>
              <w:spacing w:before="33"/>
              <w:ind w:left="19"/>
              <w:rPr>
                <w:rFonts w:ascii="Calibri"/>
                <w:sz w:val="20"/>
              </w:rPr>
            </w:pPr>
            <w:r>
              <w:rPr>
                <w:rFonts w:ascii="Calibri"/>
                <w:w w:val="99"/>
                <w:sz w:val="20"/>
              </w:rPr>
              <w:t>0</w:t>
            </w:r>
          </w:p>
        </w:tc>
        <w:tc>
          <w:tcPr>
            <w:tcW w:w="685" w:type="dxa"/>
          </w:tcPr>
          <w:p w14:paraId="1C1A358F">
            <w:pPr>
              <w:pStyle w:val="10"/>
              <w:spacing w:before="33"/>
              <w:ind w:left="19"/>
              <w:rPr>
                <w:rFonts w:ascii="Calibri"/>
                <w:sz w:val="20"/>
              </w:rPr>
            </w:pPr>
            <w:r>
              <w:rPr>
                <w:rFonts w:ascii="Calibri"/>
                <w:w w:val="99"/>
                <w:sz w:val="20"/>
              </w:rPr>
              <w:t>0</w:t>
            </w:r>
          </w:p>
        </w:tc>
      </w:tr>
      <w:tr w14:paraId="6A32D8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7" w:hRule="atLeast"/>
        </w:trPr>
        <w:tc>
          <w:tcPr>
            <w:tcW w:w="4907" w:type="dxa"/>
            <w:gridSpan w:val="3"/>
          </w:tcPr>
          <w:p w14:paraId="1E6F5F79">
            <w:pPr>
              <w:pStyle w:val="10"/>
              <w:spacing w:before="3"/>
              <w:ind w:left="0"/>
              <w:jc w:val="left"/>
              <w:rPr>
                <w:rFonts w:ascii="黑体"/>
                <w:sz w:val="14"/>
              </w:rPr>
            </w:pPr>
          </w:p>
          <w:p w14:paraId="3308CD19">
            <w:pPr>
              <w:pStyle w:val="10"/>
              <w:spacing w:before="0"/>
              <w:ind w:left="56"/>
              <w:jc w:val="left"/>
              <w:rPr>
                <w:sz w:val="20"/>
              </w:rPr>
            </w:pPr>
            <w:r>
              <w:rPr>
                <w:sz w:val="20"/>
              </w:rPr>
              <w:t>四、结转下年度继续办理</w:t>
            </w:r>
          </w:p>
        </w:tc>
        <w:tc>
          <w:tcPr>
            <w:tcW w:w="684" w:type="dxa"/>
          </w:tcPr>
          <w:p w14:paraId="7DBC72A0">
            <w:pPr>
              <w:pStyle w:val="10"/>
              <w:spacing w:before="5"/>
              <w:ind w:left="0"/>
              <w:jc w:val="left"/>
              <w:rPr>
                <w:rFonts w:ascii="黑体"/>
                <w:sz w:val="14"/>
              </w:rPr>
            </w:pPr>
          </w:p>
          <w:p w14:paraId="703A36C9">
            <w:pPr>
              <w:pStyle w:val="10"/>
              <w:spacing w:before="0"/>
              <w:rPr>
                <w:rFonts w:ascii="Calibri"/>
                <w:sz w:val="20"/>
              </w:rPr>
            </w:pPr>
            <w:r>
              <w:rPr>
                <w:rFonts w:ascii="Calibri"/>
                <w:w w:val="99"/>
                <w:sz w:val="20"/>
              </w:rPr>
              <w:t>0</w:t>
            </w:r>
          </w:p>
        </w:tc>
        <w:tc>
          <w:tcPr>
            <w:tcW w:w="684" w:type="dxa"/>
          </w:tcPr>
          <w:p w14:paraId="4E27F9D1">
            <w:pPr>
              <w:pStyle w:val="10"/>
              <w:spacing w:before="5"/>
              <w:ind w:left="0"/>
              <w:jc w:val="left"/>
              <w:rPr>
                <w:rFonts w:ascii="黑体"/>
                <w:sz w:val="14"/>
              </w:rPr>
            </w:pPr>
          </w:p>
          <w:p w14:paraId="4CBF3C4A">
            <w:pPr>
              <w:pStyle w:val="10"/>
              <w:spacing w:before="0"/>
              <w:rPr>
                <w:rFonts w:ascii="Calibri"/>
                <w:sz w:val="20"/>
              </w:rPr>
            </w:pPr>
            <w:r>
              <w:rPr>
                <w:rFonts w:ascii="Calibri"/>
                <w:w w:val="99"/>
                <w:sz w:val="20"/>
              </w:rPr>
              <w:t>0</w:t>
            </w:r>
          </w:p>
        </w:tc>
        <w:tc>
          <w:tcPr>
            <w:tcW w:w="684" w:type="dxa"/>
          </w:tcPr>
          <w:p w14:paraId="21BDCE4E">
            <w:pPr>
              <w:pStyle w:val="10"/>
              <w:spacing w:before="5"/>
              <w:ind w:left="0"/>
              <w:jc w:val="left"/>
              <w:rPr>
                <w:rFonts w:ascii="黑体"/>
                <w:sz w:val="14"/>
              </w:rPr>
            </w:pPr>
          </w:p>
          <w:p w14:paraId="479F358C">
            <w:pPr>
              <w:pStyle w:val="10"/>
              <w:spacing w:before="0"/>
              <w:ind w:left="0" w:right="270"/>
              <w:jc w:val="right"/>
              <w:rPr>
                <w:rFonts w:ascii="Calibri"/>
                <w:sz w:val="20"/>
              </w:rPr>
            </w:pPr>
            <w:r>
              <w:rPr>
                <w:rFonts w:ascii="Calibri"/>
                <w:w w:val="99"/>
                <w:sz w:val="20"/>
              </w:rPr>
              <w:t>0</w:t>
            </w:r>
          </w:p>
        </w:tc>
        <w:tc>
          <w:tcPr>
            <w:tcW w:w="684" w:type="dxa"/>
          </w:tcPr>
          <w:p w14:paraId="68FA29B4">
            <w:pPr>
              <w:pStyle w:val="10"/>
              <w:spacing w:before="5"/>
              <w:ind w:left="0"/>
              <w:jc w:val="left"/>
              <w:rPr>
                <w:rFonts w:ascii="黑体"/>
                <w:sz w:val="14"/>
              </w:rPr>
            </w:pPr>
          </w:p>
          <w:p w14:paraId="2C6176AA">
            <w:pPr>
              <w:pStyle w:val="10"/>
              <w:spacing w:before="0"/>
              <w:rPr>
                <w:rFonts w:ascii="Calibri"/>
                <w:sz w:val="20"/>
              </w:rPr>
            </w:pPr>
            <w:r>
              <w:rPr>
                <w:rFonts w:ascii="Calibri"/>
                <w:w w:val="99"/>
                <w:sz w:val="20"/>
              </w:rPr>
              <w:t>0</w:t>
            </w:r>
          </w:p>
        </w:tc>
        <w:tc>
          <w:tcPr>
            <w:tcW w:w="684" w:type="dxa"/>
          </w:tcPr>
          <w:p w14:paraId="55E3A5F2">
            <w:pPr>
              <w:pStyle w:val="10"/>
              <w:spacing w:before="5"/>
              <w:ind w:left="0"/>
              <w:jc w:val="left"/>
              <w:rPr>
                <w:rFonts w:ascii="黑体"/>
                <w:sz w:val="14"/>
              </w:rPr>
            </w:pPr>
          </w:p>
          <w:p w14:paraId="2B5922A2">
            <w:pPr>
              <w:pStyle w:val="10"/>
              <w:spacing w:before="0"/>
              <w:rPr>
                <w:rFonts w:ascii="Calibri"/>
                <w:sz w:val="20"/>
              </w:rPr>
            </w:pPr>
            <w:r>
              <w:rPr>
                <w:rFonts w:ascii="Calibri"/>
                <w:w w:val="99"/>
                <w:sz w:val="20"/>
              </w:rPr>
              <w:t>0</w:t>
            </w:r>
          </w:p>
        </w:tc>
        <w:tc>
          <w:tcPr>
            <w:tcW w:w="687" w:type="dxa"/>
          </w:tcPr>
          <w:p w14:paraId="6EB9B2C1">
            <w:pPr>
              <w:pStyle w:val="10"/>
              <w:spacing w:before="5"/>
              <w:ind w:left="0"/>
              <w:jc w:val="left"/>
              <w:rPr>
                <w:rFonts w:ascii="黑体"/>
                <w:sz w:val="14"/>
              </w:rPr>
            </w:pPr>
          </w:p>
          <w:p w14:paraId="34F5AB9F">
            <w:pPr>
              <w:pStyle w:val="10"/>
              <w:spacing w:before="0"/>
              <w:ind w:left="19"/>
              <w:rPr>
                <w:rFonts w:ascii="Calibri"/>
                <w:sz w:val="20"/>
              </w:rPr>
            </w:pPr>
            <w:r>
              <w:rPr>
                <w:rFonts w:ascii="Calibri"/>
                <w:w w:val="99"/>
                <w:sz w:val="20"/>
              </w:rPr>
              <w:t>0</w:t>
            </w:r>
          </w:p>
        </w:tc>
        <w:tc>
          <w:tcPr>
            <w:tcW w:w="685" w:type="dxa"/>
          </w:tcPr>
          <w:p w14:paraId="6F094E81">
            <w:pPr>
              <w:pStyle w:val="10"/>
              <w:spacing w:before="5"/>
              <w:ind w:left="0"/>
              <w:jc w:val="left"/>
              <w:rPr>
                <w:rFonts w:ascii="黑体"/>
                <w:sz w:val="14"/>
              </w:rPr>
            </w:pPr>
          </w:p>
          <w:p w14:paraId="7FFEC55B">
            <w:pPr>
              <w:pStyle w:val="10"/>
              <w:spacing w:before="0"/>
              <w:ind w:left="19"/>
              <w:rPr>
                <w:rFonts w:ascii="Calibri"/>
                <w:sz w:val="20"/>
              </w:rPr>
            </w:pPr>
            <w:r>
              <w:rPr>
                <w:rFonts w:ascii="Calibri"/>
                <w:w w:val="99"/>
                <w:sz w:val="20"/>
              </w:rPr>
              <w:t>0</w:t>
            </w:r>
          </w:p>
        </w:tc>
      </w:tr>
    </w:tbl>
    <w:p w14:paraId="374DF1A2">
      <w:pPr>
        <w:pStyle w:val="3"/>
        <w:spacing w:before="7"/>
        <w:rPr>
          <w:rFonts w:ascii="黑体"/>
          <w:sz w:val="8"/>
        </w:rPr>
      </w:pPr>
    </w:p>
    <w:p w14:paraId="3DC827F5">
      <w:pPr>
        <w:pStyle w:val="3"/>
        <w:spacing w:before="54" w:after="27"/>
        <w:ind w:firstLine="640" w:firstLineChars="200"/>
        <w:rPr>
          <w:rFonts w:hint="eastAsia" w:ascii="黑体" w:eastAsia="黑体"/>
        </w:rPr>
      </w:pPr>
      <w:r>
        <w:rPr>
          <w:rFonts w:hint="eastAsia" w:ascii="黑体" w:eastAsia="黑体"/>
        </w:rPr>
        <w:t>四、政府信息公开行政复议、行政诉讼情况</w:t>
      </w:r>
    </w:p>
    <w:tbl>
      <w:tblPr>
        <w:tblStyle w:val="5"/>
        <w:tblW w:w="0" w:type="auto"/>
        <w:tblInd w:w="16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44"/>
        <w:gridCol w:w="644"/>
        <w:gridCol w:w="644"/>
        <w:gridCol w:w="644"/>
        <w:gridCol w:w="650"/>
        <w:gridCol w:w="643"/>
        <w:gridCol w:w="643"/>
        <w:gridCol w:w="644"/>
        <w:gridCol w:w="644"/>
        <w:gridCol w:w="650"/>
        <w:gridCol w:w="644"/>
        <w:gridCol w:w="644"/>
        <w:gridCol w:w="644"/>
        <w:gridCol w:w="644"/>
        <w:gridCol w:w="653"/>
      </w:tblGrid>
      <w:tr w14:paraId="33CD2F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3226" w:type="dxa"/>
            <w:gridSpan w:val="5"/>
          </w:tcPr>
          <w:p w14:paraId="1262278B">
            <w:pPr>
              <w:pStyle w:val="10"/>
              <w:spacing w:before="76"/>
              <w:ind w:left="1192" w:right="1174"/>
              <w:rPr>
                <w:sz w:val="20"/>
              </w:rPr>
            </w:pPr>
            <w:r>
              <w:rPr>
                <w:sz w:val="20"/>
              </w:rPr>
              <w:t>行政复议</w:t>
            </w:r>
          </w:p>
        </w:tc>
        <w:tc>
          <w:tcPr>
            <w:tcW w:w="6453" w:type="dxa"/>
            <w:gridSpan w:val="10"/>
          </w:tcPr>
          <w:p w14:paraId="5B4F0F42">
            <w:pPr>
              <w:pStyle w:val="10"/>
              <w:spacing w:before="76"/>
              <w:ind w:left="2804" w:right="2788"/>
              <w:rPr>
                <w:sz w:val="20"/>
              </w:rPr>
            </w:pPr>
            <w:r>
              <w:rPr>
                <w:sz w:val="20"/>
              </w:rPr>
              <w:t>行政诉讼</w:t>
            </w:r>
          </w:p>
        </w:tc>
      </w:tr>
      <w:tr w14:paraId="5D6DF5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644" w:type="dxa"/>
            <w:vMerge w:val="restart"/>
          </w:tcPr>
          <w:p w14:paraId="5225C29B">
            <w:pPr>
              <w:pStyle w:val="10"/>
              <w:spacing w:before="4"/>
              <w:ind w:left="0"/>
              <w:jc w:val="left"/>
              <w:rPr>
                <w:rFonts w:ascii="黑体"/>
                <w:sz w:val="26"/>
              </w:rPr>
            </w:pPr>
          </w:p>
          <w:p w14:paraId="43C414BA">
            <w:pPr>
              <w:pStyle w:val="10"/>
              <w:spacing w:before="1" w:line="242" w:lineRule="auto"/>
              <w:ind w:left="120" w:right="103"/>
              <w:jc w:val="left"/>
              <w:rPr>
                <w:sz w:val="20"/>
              </w:rPr>
            </w:pPr>
            <w:r>
              <w:rPr>
                <w:sz w:val="20"/>
              </w:rPr>
              <w:t>结果维持</w:t>
            </w:r>
          </w:p>
        </w:tc>
        <w:tc>
          <w:tcPr>
            <w:tcW w:w="644" w:type="dxa"/>
            <w:vMerge w:val="restart"/>
          </w:tcPr>
          <w:p w14:paraId="47BBEFC3">
            <w:pPr>
              <w:pStyle w:val="10"/>
              <w:spacing w:before="4"/>
              <w:ind w:left="0"/>
              <w:jc w:val="left"/>
              <w:rPr>
                <w:rFonts w:ascii="黑体"/>
                <w:sz w:val="26"/>
              </w:rPr>
            </w:pPr>
          </w:p>
          <w:p w14:paraId="6DE42949">
            <w:pPr>
              <w:pStyle w:val="10"/>
              <w:spacing w:before="1" w:line="242" w:lineRule="auto"/>
              <w:ind w:left="122" w:right="101"/>
              <w:jc w:val="left"/>
              <w:rPr>
                <w:sz w:val="20"/>
              </w:rPr>
            </w:pPr>
            <w:r>
              <w:rPr>
                <w:sz w:val="20"/>
              </w:rPr>
              <w:t>结果纠正</w:t>
            </w:r>
          </w:p>
        </w:tc>
        <w:tc>
          <w:tcPr>
            <w:tcW w:w="644" w:type="dxa"/>
            <w:vMerge w:val="restart"/>
          </w:tcPr>
          <w:p w14:paraId="49E85263">
            <w:pPr>
              <w:pStyle w:val="10"/>
              <w:spacing w:before="4"/>
              <w:ind w:left="0"/>
              <w:jc w:val="left"/>
              <w:rPr>
                <w:rFonts w:ascii="黑体"/>
                <w:sz w:val="26"/>
              </w:rPr>
            </w:pPr>
          </w:p>
          <w:p w14:paraId="4BEE42AA">
            <w:pPr>
              <w:pStyle w:val="10"/>
              <w:spacing w:before="1" w:line="242" w:lineRule="auto"/>
              <w:ind w:left="121" w:right="102"/>
              <w:jc w:val="left"/>
              <w:rPr>
                <w:sz w:val="20"/>
              </w:rPr>
            </w:pPr>
            <w:r>
              <w:rPr>
                <w:sz w:val="20"/>
              </w:rPr>
              <w:t>其他结果</w:t>
            </w:r>
          </w:p>
        </w:tc>
        <w:tc>
          <w:tcPr>
            <w:tcW w:w="644" w:type="dxa"/>
            <w:vMerge w:val="restart"/>
          </w:tcPr>
          <w:p w14:paraId="489EEA9C">
            <w:pPr>
              <w:pStyle w:val="10"/>
              <w:spacing w:before="4"/>
              <w:ind w:left="0"/>
              <w:jc w:val="left"/>
              <w:rPr>
                <w:rFonts w:ascii="黑体"/>
                <w:sz w:val="26"/>
              </w:rPr>
            </w:pPr>
          </w:p>
          <w:p w14:paraId="208A3EEE">
            <w:pPr>
              <w:pStyle w:val="10"/>
              <w:spacing w:before="1" w:line="242" w:lineRule="auto"/>
              <w:ind w:left="120" w:right="103"/>
              <w:jc w:val="left"/>
              <w:rPr>
                <w:sz w:val="20"/>
              </w:rPr>
            </w:pPr>
            <w:r>
              <w:rPr>
                <w:sz w:val="20"/>
              </w:rPr>
              <w:t>尚未审结</w:t>
            </w:r>
          </w:p>
        </w:tc>
        <w:tc>
          <w:tcPr>
            <w:tcW w:w="650" w:type="dxa"/>
            <w:vMerge w:val="restart"/>
          </w:tcPr>
          <w:p w14:paraId="3AFBD7DE">
            <w:pPr>
              <w:pStyle w:val="10"/>
              <w:spacing w:before="0"/>
              <w:ind w:left="0"/>
              <w:jc w:val="left"/>
              <w:rPr>
                <w:rFonts w:ascii="黑体"/>
                <w:sz w:val="20"/>
              </w:rPr>
            </w:pPr>
          </w:p>
          <w:p w14:paraId="6FE7ECCD">
            <w:pPr>
              <w:pStyle w:val="10"/>
              <w:spacing w:before="6"/>
              <w:ind w:left="0"/>
              <w:jc w:val="left"/>
              <w:rPr>
                <w:rFonts w:ascii="黑体"/>
                <w:sz w:val="16"/>
              </w:rPr>
            </w:pPr>
          </w:p>
          <w:p w14:paraId="32C96B18">
            <w:pPr>
              <w:pStyle w:val="10"/>
              <w:spacing w:before="0"/>
              <w:ind w:left="124"/>
              <w:jc w:val="left"/>
              <w:rPr>
                <w:sz w:val="20"/>
              </w:rPr>
            </w:pPr>
            <w:r>
              <w:rPr>
                <w:sz w:val="20"/>
              </w:rPr>
              <w:t>总计</w:t>
            </w:r>
          </w:p>
        </w:tc>
        <w:tc>
          <w:tcPr>
            <w:tcW w:w="3224" w:type="dxa"/>
            <w:gridSpan w:val="5"/>
          </w:tcPr>
          <w:p w14:paraId="3E3858DC">
            <w:pPr>
              <w:pStyle w:val="10"/>
              <w:spacing w:before="76"/>
              <w:ind w:left="811"/>
              <w:jc w:val="left"/>
              <w:rPr>
                <w:sz w:val="20"/>
              </w:rPr>
            </w:pPr>
            <w:r>
              <w:rPr>
                <w:sz w:val="20"/>
              </w:rPr>
              <w:t>未经复议直接起诉</w:t>
            </w:r>
          </w:p>
        </w:tc>
        <w:tc>
          <w:tcPr>
            <w:tcW w:w="3229" w:type="dxa"/>
            <w:gridSpan w:val="5"/>
          </w:tcPr>
          <w:p w14:paraId="1A40BD5F">
            <w:pPr>
              <w:pStyle w:val="10"/>
              <w:spacing w:before="76"/>
              <w:ind w:left="1092" w:right="1077"/>
              <w:rPr>
                <w:sz w:val="20"/>
              </w:rPr>
            </w:pPr>
            <w:r>
              <w:rPr>
                <w:sz w:val="20"/>
              </w:rPr>
              <w:t>复议后起诉</w:t>
            </w:r>
          </w:p>
        </w:tc>
      </w:tr>
      <w:tr w14:paraId="5907B7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644" w:type="dxa"/>
            <w:vMerge w:val="continue"/>
            <w:tcBorders>
              <w:top w:val="nil"/>
            </w:tcBorders>
          </w:tcPr>
          <w:p w14:paraId="782B5796">
            <w:pPr>
              <w:rPr>
                <w:sz w:val="2"/>
                <w:szCs w:val="2"/>
              </w:rPr>
            </w:pPr>
          </w:p>
        </w:tc>
        <w:tc>
          <w:tcPr>
            <w:tcW w:w="644" w:type="dxa"/>
            <w:vMerge w:val="continue"/>
            <w:tcBorders>
              <w:top w:val="nil"/>
            </w:tcBorders>
          </w:tcPr>
          <w:p w14:paraId="4562B5F0">
            <w:pPr>
              <w:rPr>
                <w:sz w:val="2"/>
                <w:szCs w:val="2"/>
              </w:rPr>
            </w:pPr>
          </w:p>
        </w:tc>
        <w:tc>
          <w:tcPr>
            <w:tcW w:w="644" w:type="dxa"/>
            <w:vMerge w:val="continue"/>
            <w:tcBorders>
              <w:top w:val="nil"/>
            </w:tcBorders>
          </w:tcPr>
          <w:p w14:paraId="4D64F062">
            <w:pPr>
              <w:rPr>
                <w:sz w:val="2"/>
                <w:szCs w:val="2"/>
              </w:rPr>
            </w:pPr>
          </w:p>
        </w:tc>
        <w:tc>
          <w:tcPr>
            <w:tcW w:w="644" w:type="dxa"/>
            <w:vMerge w:val="continue"/>
            <w:tcBorders>
              <w:top w:val="nil"/>
            </w:tcBorders>
          </w:tcPr>
          <w:p w14:paraId="4F864BE4">
            <w:pPr>
              <w:rPr>
                <w:sz w:val="2"/>
                <w:szCs w:val="2"/>
              </w:rPr>
            </w:pPr>
          </w:p>
        </w:tc>
        <w:tc>
          <w:tcPr>
            <w:tcW w:w="650" w:type="dxa"/>
            <w:vMerge w:val="continue"/>
            <w:tcBorders>
              <w:top w:val="nil"/>
            </w:tcBorders>
          </w:tcPr>
          <w:p w14:paraId="79074A14">
            <w:pPr>
              <w:rPr>
                <w:sz w:val="2"/>
                <w:szCs w:val="2"/>
              </w:rPr>
            </w:pPr>
          </w:p>
        </w:tc>
        <w:tc>
          <w:tcPr>
            <w:tcW w:w="643" w:type="dxa"/>
          </w:tcPr>
          <w:p w14:paraId="045863DF">
            <w:pPr>
              <w:pStyle w:val="10"/>
              <w:spacing w:before="124" w:line="242" w:lineRule="auto"/>
              <w:ind w:left="120" w:right="102"/>
              <w:jc w:val="left"/>
              <w:rPr>
                <w:sz w:val="20"/>
              </w:rPr>
            </w:pPr>
            <w:r>
              <w:rPr>
                <w:sz w:val="20"/>
              </w:rPr>
              <w:t>结果维持</w:t>
            </w:r>
          </w:p>
        </w:tc>
        <w:tc>
          <w:tcPr>
            <w:tcW w:w="643" w:type="dxa"/>
          </w:tcPr>
          <w:p w14:paraId="697918F5">
            <w:pPr>
              <w:pStyle w:val="10"/>
              <w:spacing w:before="124" w:line="242" w:lineRule="auto"/>
              <w:ind w:left="120" w:right="102"/>
              <w:jc w:val="left"/>
              <w:rPr>
                <w:sz w:val="20"/>
              </w:rPr>
            </w:pPr>
            <w:r>
              <w:rPr>
                <w:sz w:val="20"/>
              </w:rPr>
              <w:t>结果纠正</w:t>
            </w:r>
          </w:p>
        </w:tc>
        <w:tc>
          <w:tcPr>
            <w:tcW w:w="644" w:type="dxa"/>
          </w:tcPr>
          <w:p w14:paraId="42FA6EC3">
            <w:pPr>
              <w:pStyle w:val="10"/>
              <w:spacing w:before="124" w:line="242" w:lineRule="auto"/>
              <w:ind w:left="120" w:right="103"/>
              <w:jc w:val="left"/>
              <w:rPr>
                <w:sz w:val="20"/>
              </w:rPr>
            </w:pPr>
            <w:r>
              <w:rPr>
                <w:sz w:val="20"/>
              </w:rPr>
              <w:t>其他结果</w:t>
            </w:r>
          </w:p>
        </w:tc>
        <w:tc>
          <w:tcPr>
            <w:tcW w:w="644" w:type="dxa"/>
          </w:tcPr>
          <w:p w14:paraId="1E1C06B2">
            <w:pPr>
              <w:pStyle w:val="10"/>
              <w:spacing w:before="124" w:line="242" w:lineRule="auto"/>
              <w:ind w:left="122" w:right="101"/>
              <w:jc w:val="left"/>
              <w:rPr>
                <w:sz w:val="20"/>
              </w:rPr>
            </w:pPr>
            <w:r>
              <w:rPr>
                <w:sz w:val="20"/>
              </w:rPr>
              <w:t>尚未审结</w:t>
            </w:r>
          </w:p>
        </w:tc>
        <w:tc>
          <w:tcPr>
            <w:tcW w:w="650" w:type="dxa"/>
          </w:tcPr>
          <w:p w14:paraId="26C55060">
            <w:pPr>
              <w:pStyle w:val="10"/>
              <w:spacing w:before="7"/>
              <w:ind w:left="0"/>
              <w:jc w:val="left"/>
              <w:rPr>
                <w:rFonts w:ascii="黑体"/>
                <w:sz w:val="19"/>
              </w:rPr>
            </w:pPr>
          </w:p>
          <w:p w14:paraId="2C1E37D3">
            <w:pPr>
              <w:pStyle w:val="10"/>
              <w:spacing w:before="0"/>
              <w:ind w:left="103" w:right="87"/>
              <w:rPr>
                <w:sz w:val="20"/>
              </w:rPr>
            </w:pPr>
            <w:r>
              <w:rPr>
                <w:sz w:val="20"/>
              </w:rPr>
              <w:t>总计</w:t>
            </w:r>
          </w:p>
        </w:tc>
        <w:tc>
          <w:tcPr>
            <w:tcW w:w="644" w:type="dxa"/>
          </w:tcPr>
          <w:p w14:paraId="214BC847">
            <w:pPr>
              <w:pStyle w:val="10"/>
              <w:spacing w:before="124" w:line="242" w:lineRule="auto"/>
              <w:ind w:left="122" w:right="101"/>
              <w:jc w:val="left"/>
              <w:rPr>
                <w:sz w:val="20"/>
              </w:rPr>
            </w:pPr>
            <w:r>
              <w:rPr>
                <w:sz w:val="20"/>
              </w:rPr>
              <w:t>结果维持</w:t>
            </w:r>
          </w:p>
        </w:tc>
        <w:tc>
          <w:tcPr>
            <w:tcW w:w="644" w:type="dxa"/>
          </w:tcPr>
          <w:p w14:paraId="1C08E088">
            <w:pPr>
              <w:pStyle w:val="10"/>
              <w:spacing w:before="124" w:line="242" w:lineRule="auto"/>
              <w:ind w:left="121" w:right="102"/>
              <w:jc w:val="left"/>
              <w:rPr>
                <w:sz w:val="20"/>
              </w:rPr>
            </w:pPr>
            <w:r>
              <w:rPr>
                <w:sz w:val="20"/>
              </w:rPr>
              <w:t>结果纠正</w:t>
            </w:r>
          </w:p>
        </w:tc>
        <w:tc>
          <w:tcPr>
            <w:tcW w:w="644" w:type="dxa"/>
          </w:tcPr>
          <w:p w14:paraId="3B216117">
            <w:pPr>
              <w:pStyle w:val="10"/>
              <w:spacing w:before="124" w:line="242" w:lineRule="auto"/>
              <w:ind w:left="120" w:right="103"/>
              <w:jc w:val="left"/>
              <w:rPr>
                <w:sz w:val="20"/>
              </w:rPr>
            </w:pPr>
            <w:r>
              <w:rPr>
                <w:sz w:val="20"/>
              </w:rPr>
              <w:t>其他结果</w:t>
            </w:r>
          </w:p>
        </w:tc>
        <w:tc>
          <w:tcPr>
            <w:tcW w:w="644" w:type="dxa"/>
          </w:tcPr>
          <w:p w14:paraId="246405BA">
            <w:pPr>
              <w:pStyle w:val="10"/>
              <w:spacing w:before="124" w:line="242" w:lineRule="auto"/>
              <w:ind w:left="122" w:right="101"/>
              <w:jc w:val="left"/>
              <w:rPr>
                <w:sz w:val="20"/>
              </w:rPr>
            </w:pPr>
            <w:r>
              <w:rPr>
                <w:sz w:val="20"/>
              </w:rPr>
              <w:t>尚未审结</w:t>
            </w:r>
          </w:p>
        </w:tc>
        <w:tc>
          <w:tcPr>
            <w:tcW w:w="653" w:type="dxa"/>
          </w:tcPr>
          <w:p w14:paraId="28EDA7ED">
            <w:pPr>
              <w:pStyle w:val="10"/>
              <w:spacing w:before="7"/>
              <w:ind w:left="0"/>
              <w:jc w:val="left"/>
              <w:rPr>
                <w:rFonts w:ascii="黑体"/>
                <w:sz w:val="19"/>
              </w:rPr>
            </w:pPr>
          </w:p>
          <w:p w14:paraId="22723173">
            <w:pPr>
              <w:pStyle w:val="10"/>
              <w:spacing w:before="0"/>
              <w:ind w:left="105" w:right="88"/>
              <w:rPr>
                <w:sz w:val="20"/>
              </w:rPr>
            </w:pPr>
            <w:r>
              <w:rPr>
                <w:sz w:val="20"/>
              </w:rPr>
              <w:t>总计</w:t>
            </w:r>
          </w:p>
        </w:tc>
      </w:tr>
      <w:tr w14:paraId="31CC85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27" w:hRule="atLeast"/>
        </w:trPr>
        <w:tc>
          <w:tcPr>
            <w:tcW w:w="644" w:type="dxa"/>
          </w:tcPr>
          <w:p w14:paraId="3DF33D26">
            <w:pPr>
              <w:pStyle w:val="10"/>
              <w:spacing w:before="0"/>
              <w:ind w:left="0"/>
              <w:jc w:val="left"/>
              <w:rPr>
                <w:rFonts w:ascii="黑体"/>
                <w:sz w:val="20"/>
              </w:rPr>
            </w:pPr>
          </w:p>
          <w:p w14:paraId="3C9F81D0">
            <w:pPr>
              <w:pStyle w:val="10"/>
              <w:spacing w:before="135"/>
              <w:ind w:left="16"/>
              <w:rPr>
                <w:rFonts w:ascii="Calibri"/>
                <w:sz w:val="20"/>
              </w:rPr>
            </w:pPr>
            <w:r>
              <w:rPr>
                <w:rFonts w:ascii="Calibri"/>
                <w:w w:val="99"/>
                <w:sz w:val="20"/>
              </w:rPr>
              <w:t>0</w:t>
            </w:r>
          </w:p>
        </w:tc>
        <w:tc>
          <w:tcPr>
            <w:tcW w:w="644" w:type="dxa"/>
          </w:tcPr>
          <w:p w14:paraId="56DC73BA">
            <w:pPr>
              <w:pStyle w:val="10"/>
              <w:spacing w:before="0"/>
              <w:ind w:left="0"/>
              <w:jc w:val="left"/>
              <w:rPr>
                <w:rFonts w:ascii="黑体"/>
                <w:sz w:val="20"/>
              </w:rPr>
            </w:pPr>
          </w:p>
          <w:p w14:paraId="7D6B5BFD">
            <w:pPr>
              <w:pStyle w:val="10"/>
              <w:spacing w:before="135"/>
              <w:ind w:left="19"/>
              <w:rPr>
                <w:rFonts w:ascii="Calibri"/>
                <w:sz w:val="20"/>
              </w:rPr>
            </w:pPr>
            <w:r>
              <w:rPr>
                <w:rFonts w:ascii="Calibri"/>
                <w:w w:val="99"/>
                <w:sz w:val="20"/>
              </w:rPr>
              <w:t>0</w:t>
            </w:r>
          </w:p>
        </w:tc>
        <w:tc>
          <w:tcPr>
            <w:tcW w:w="644" w:type="dxa"/>
          </w:tcPr>
          <w:p w14:paraId="1FC6591D">
            <w:pPr>
              <w:pStyle w:val="10"/>
              <w:spacing w:before="0"/>
              <w:ind w:left="0"/>
              <w:jc w:val="left"/>
              <w:rPr>
                <w:rFonts w:ascii="黑体"/>
                <w:sz w:val="20"/>
              </w:rPr>
            </w:pPr>
          </w:p>
          <w:p w14:paraId="4300BB14">
            <w:pPr>
              <w:pStyle w:val="10"/>
              <w:spacing w:before="135"/>
              <w:rPr>
                <w:rFonts w:ascii="Calibri"/>
                <w:sz w:val="20"/>
              </w:rPr>
            </w:pPr>
            <w:r>
              <w:rPr>
                <w:rFonts w:ascii="Calibri"/>
                <w:w w:val="99"/>
                <w:sz w:val="20"/>
              </w:rPr>
              <w:t>0</w:t>
            </w:r>
          </w:p>
        </w:tc>
        <w:tc>
          <w:tcPr>
            <w:tcW w:w="644" w:type="dxa"/>
          </w:tcPr>
          <w:p w14:paraId="10FB9A0A">
            <w:pPr>
              <w:pStyle w:val="10"/>
              <w:spacing w:before="0"/>
              <w:ind w:left="0"/>
              <w:jc w:val="left"/>
              <w:rPr>
                <w:rFonts w:ascii="黑体"/>
                <w:sz w:val="20"/>
              </w:rPr>
            </w:pPr>
          </w:p>
          <w:p w14:paraId="531C5EE9">
            <w:pPr>
              <w:pStyle w:val="10"/>
              <w:spacing w:before="135"/>
              <w:ind w:left="16"/>
              <w:rPr>
                <w:rFonts w:ascii="Calibri"/>
                <w:sz w:val="20"/>
              </w:rPr>
            </w:pPr>
            <w:r>
              <w:rPr>
                <w:rFonts w:ascii="Calibri"/>
                <w:w w:val="99"/>
                <w:sz w:val="20"/>
              </w:rPr>
              <w:t>0</w:t>
            </w:r>
          </w:p>
        </w:tc>
        <w:tc>
          <w:tcPr>
            <w:tcW w:w="650" w:type="dxa"/>
          </w:tcPr>
          <w:p w14:paraId="7C14C6BB">
            <w:pPr>
              <w:pStyle w:val="10"/>
              <w:spacing w:before="0"/>
              <w:ind w:left="0"/>
              <w:jc w:val="left"/>
              <w:rPr>
                <w:rFonts w:ascii="黑体"/>
                <w:sz w:val="20"/>
              </w:rPr>
            </w:pPr>
          </w:p>
          <w:p w14:paraId="517D1493">
            <w:pPr>
              <w:pStyle w:val="10"/>
              <w:spacing w:before="135"/>
              <w:ind w:left="18"/>
              <w:rPr>
                <w:rFonts w:ascii="Calibri"/>
                <w:sz w:val="20"/>
              </w:rPr>
            </w:pPr>
            <w:r>
              <w:rPr>
                <w:rFonts w:ascii="Calibri"/>
                <w:w w:val="99"/>
                <w:sz w:val="20"/>
              </w:rPr>
              <w:t>0</w:t>
            </w:r>
          </w:p>
        </w:tc>
        <w:tc>
          <w:tcPr>
            <w:tcW w:w="643" w:type="dxa"/>
          </w:tcPr>
          <w:p w14:paraId="3C1B63F2">
            <w:pPr>
              <w:pStyle w:val="10"/>
              <w:spacing w:before="0"/>
              <w:ind w:left="0"/>
              <w:jc w:val="left"/>
              <w:rPr>
                <w:rFonts w:ascii="黑体"/>
                <w:sz w:val="20"/>
              </w:rPr>
            </w:pPr>
          </w:p>
          <w:p w14:paraId="45F6EE9D">
            <w:pPr>
              <w:pStyle w:val="10"/>
              <w:spacing w:before="135"/>
              <w:ind w:left="21"/>
              <w:rPr>
                <w:rFonts w:ascii="Calibri"/>
                <w:sz w:val="20"/>
              </w:rPr>
            </w:pPr>
            <w:r>
              <w:rPr>
                <w:rFonts w:ascii="Calibri"/>
                <w:w w:val="99"/>
                <w:sz w:val="20"/>
              </w:rPr>
              <w:t>0</w:t>
            </w:r>
          </w:p>
        </w:tc>
        <w:tc>
          <w:tcPr>
            <w:tcW w:w="643" w:type="dxa"/>
          </w:tcPr>
          <w:p w14:paraId="6DC6EF91">
            <w:pPr>
              <w:pStyle w:val="10"/>
              <w:spacing w:before="0"/>
              <w:ind w:left="0"/>
              <w:jc w:val="left"/>
              <w:rPr>
                <w:rFonts w:ascii="黑体"/>
                <w:sz w:val="20"/>
              </w:rPr>
            </w:pPr>
          </w:p>
          <w:p w14:paraId="2B91AD3D">
            <w:pPr>
              <w:pStyle w:val="10"/>
              <w:spacing w:before="135"/>
              <w:ind w:left="16"/>
              <w:rPr>
                <w:rFonts w:ascii="Calibri"/>
                <w:sz w:val="20"/>
              </w:rPr>
            </w:pPr>
            <w:r>
              <w:rPr>
                <w:rFonts w:ascii="Calibri"/>
                <w:w w:val="99"/>
                <w:sz w:val="20"/>
              </w:rPr>
              <w:t>0</w:t>
            </w:r>
          </w:p>
        </w:tc>
        <w:tc>
          <w:tcPr>
            <w:tcW w:w="644" w:type="dxa"/>
          </w:tcPr>
          <w:p w14:paraId="5D5ED97D">
            <w:pPr>
              <w:pStyle w:val="10"/>
              <w:spacing w:before="0"/>
              <w:ind w:left="0"/>
              <w:jc w:val="left"/>
              <w:rPr>
                <w:rFonts w:ascii="黑体"/>
                <w:sz w:val="20"/>
              </w:rPr>
            </w:pPr>
          </w:p>
          <w:p w14:paraId="234A6CCD">
            <w:pPr>
              <w:pStyle w:val="10"/>
              <w:spacing w:before="135"/>
              <w:ind w:left="16"/>
              <w:rPr>
                <w:rFonts w:ascii="Calibri"/>
                <w:sz w:val="20"/>
              </w:rPr>
            </w:pPr>
            <w:r>
              <w:rPr>
                <w:rFonts w:ascii="Calibri"/>
                <w:w w:val="99"/>
                <w:sz w:val="20"/>
              </w:rPr>
              <w:t>0</w:t>
            </w:r>
          </w:p>
        </w:tc>
        <w:tc>
          <w:tcPr>
            <w:tcW w:w="644" w:type="dxa"/>
          </w:tcPr>
          <w:p w14:paraId="63173F1E">
            <w:pPr>
              <w:pStyle w:val="10"/>
              <w:spacing w:before="0"/>
              <w:ind w:left="0"/>
              <w:jc w:val="left"/>
              <w:rPr>
                <w:rFonts w:ascii="黑体"/>
                <w:sz w:val="20"/>
              </w:rPr>
            </w:pPr>
          </w:p>
          <w:p w14:paraId="20960416">
            <w:pPr>
              <w:pStyle w:val="10"/>
              <w:spacing w:before="135"/>
              <w:ind w:left="19"/>
              <w:rPr>
                <w:rFonts w:ascii="Calibri"/>
                <w:sz w:val="20"/>
              </w:rPr>
            </w:pPr>
            <w:r>
              <w:rPr>
                <w:rFonts w:ascii="Calibri"/>
                <w:w w:val="99"/>
                <w:sz w:val="20"/>
              </w:rPr>
              <w:t>0</w:t>
            </w:r>
          </w:p>
        </w:tc>
        <w:tc>
          <w:tcPr>
            <w:tcW w:w="650" w:type="dxa"/>
          </w:tcPr>
          <w:p w14:paraId="0E363232">
            <w:pPr>
              <w:pStyle w:val="10"/>
              <w:spacing w:before="0"/>
              <w:ind w:left="0"/>
              <w:jc w:val="left"/>
              <w:rPr>
                <w:rFonts w:ascii="黑体"/>
                <w:sz w:val="20"/>
              </w:rPr>
            </w:pPr>
          </w:p>
          <w:p w14:paraId="38B910C1">
            <w:pPr>
              <w:pStyle w:val="10"/>
              <w:spacing w:before="135"/>
              <w:ind w:left="16"/>
              <w:rPr>
                <w:rFonts w:ascii="Calibri"/>
                <w:sz w:val="20"/>
              </w:rPr>
            </w:pPr>
            <w:r>
              <w:rPr>
                <w:rFonts w:ascii="Calibri"/>
                <w:w w:val="99"/>
                <w:sz w:val="20"/>
              </w:rPr>
              <w:t>0</w:t>
            </w:r>
          </w:p>
        </w:tc>
        <w:tc>
          <w:tcPr>
            <w:tcW w:w="644" w:type="dxa"/>
          </w:tcPr>
          <w:p w14:paraId="4F384AC6">
            <w:pPr>
              <w:pStyle w:val="10"/>
              <w:spacing w:before="0"/>
              <w:ind w:left="0"/>
              <w:jc w:val="left"/>
              <w:rPr>
                <w:rFonts w:ascii="黑体"/>
                <w:sz w:val="20"/>
              </w:rPr>
            </w:pPr>
          </w:p>
          <w:p w14:paraId="0061D804">
            <w:pPr>
              <w:pStyle w:val="10"/>
              <w:spacing w:before="135"/>
              <w:ind w:left="18"/>
              <w:rPr>
                <w:rFonts w:ascii="Calibri"/>
                <w:sz w:val="20"/>
              </w:rPr>
            </w:pPr>
            <w:r>
              <w:rPr>
                <w:rFonts w:ascii="Calibri"/>
                <w:w w:val="99"/>
                <w:sz w:val="20"/>
              </w:rPr>
              <w:t>0</w:t>
            </w:r>
          </w:p>
        </w:tc>
        <w:tc>
          <w:tcPr>
            <w:tcW w:w="644" w:type="dxa"/>
          </w:tcPr>
          <w:p w14:paraId="0072CAB7">
            <w:pPr>
              <w:pStyle w:val="10"/>
              <w:spacing w:before="0"/>
              <w:ind w:left="0"/>
              <w:jc w:val="left"/>
              <w:rPr>
                <w:rFonts w:ascii="黑体"/>
                <w:sz w:val="20"/>
              </w:rPr>
            </w:pPr>
          </w:p>
          <w:p w14:paraId="6776C96F">
            <w:pPr>
              <w:pStyle w:val="10"/>
              <w:spacing w:before="135"/>
              <w:ind w:left="16"/>
              <w:rPr>
                <w:rFonts w:ascii="Calibri"/>
                <w:sz w:val="20"/>
              </w:rPr>
            </w:pPr>
            <w:r>
              <w:rPr>
                <w:rFonts w:ascii="Calibri"/>
                <w:w w:val="99"/>
                <w:sz w:val="20"/>
              </w:rPr>
              <w:t>0</w:t>
            </w:r>
          </w:p>
        </w:tc>
        <w:tc>
          <w:tcPr>
            <w:tcW w:w="644" w:type="dxa"/>
          </w:tcPr>
          <w:p w14:paraId="082705CF">
            <w:pPr>
              <w:pStyle w:val="10"/>
              <w:spacing w:before="0"/>
              <w:ind w:left="0"/>
              <w:jc w:val="left"/>
              <w:rPr>
                <w:rFonts w:ascii="黑体"/>
                <w:sz w:val="20"/>
              </w:rPr>
            </w:pPr>
          </w:p>
          <w:p w14:paraId="696C2520">
            <w:pPr>
              <w:pStyle w:val="10"/>
              <w:spacing w:before="135"/>
              <w:ind w:left="20"/>
              <w:rPr>
                <w:rFonts w:ascii="Calibri"/>
                <w:sz w:val="20"/>
              </w:rPr>
            </w:pPr>
            <w:r>
              <w:rPr>
                <w:rFonts w:ascii="Calibri"/>
                <w:w w:val="99"/>
                <w:sz w:val="20"/>
              </w:rPr>
              <w:t>0</w:t>
            </w:r>
          </w:p>
        </w:tc>
        <w:tc>
          <w:tcPr>
            <w:tcW w:w="644" w:type="dxa"/>
          </w:tcPr>
          <w:p w14:paraId="10DB25A8">
            <w:pPr>
              <w:pStyle w:val="10"/>
              <w:spacing w:before="0"/>
              <w:ind w:left="0"/>
              <w:jc w:val="left"/>
              <w:rPr>
                <w:rFonts w:ascii="黑体"/>
                <w:sz w:val="20"/>
              </w:rPr>
            </w:pPr>
          </w:p>
          <w:p w14:paraId="62621231">
            <w:pPr>
              <w:pStyle w:val="10"/>
              <w:spacing w:before="135"/>
              <w:ind w:left="18"/>
              <w:rPr>
                <w:rFonts w:ascii="Calibri"/>
                <w:sz w:val="20"/>
              </w:rPr>
            </w:pPr>
            <w:r>
              <w:rPr>
                <w:rFonts w:ascii="Calibri"/>
                <w:w w:val="99"/>
                <w:sz w:val="20"/>
              </w:rPr>
              <w:t>0</w:t>
            </w:r>
          </w:p>
        </w:tc>
        <w:tc>
          <w:tcPr>
            <w:tcW w:w="653" w:type="dxa"/>
          </w:tcPr>
          <w:p w14:paraId="086C6989">
            <w:pPr>
              <w:pStyle w:val="10"/>
              <w:spacing w:before="0"/>
              <w:ind w:left="0"/>
              <w:jc w:val="left"/>
              <w:rPr>
                <w:rFonts w:ascii="黑体"/>
                <w:sz w:val="20"/>
              </w:rPr>
            </w:pPr>
          </w:p>
          <w:p w14:paraId="338B6E64">
            <w:pPr>
              <w:pStyle w:val="10"/>
              <w:spacing w:before="135"/>
              <w:rPr>
                <w:rFonts w:ascii="Calibri"/>
                <w:sz w:val="20"/>
              </w:rPr>
            </w:pPr>
            <w:r>
              <w:rPr>
                <w:rFonts w:ascii="Calibri"/>
                <w:w w:val="99"/>
                <w:sz w:val="20"/>
              </w:rPr>
              <w:t>0</w:t>
            </w:r>
          </w:p>
        </w:tc>
      </w:tr>
    </w:tbl>
    <w:p w14:paraId="5B002345">
      <w:pPr>
        <w:tabs>
          <w:tab w:val="left" w:pos="4410"/>
        </w:tabs>
        <w:spacing w:after="0"/>
        <w:rPr>
          <w:rFonts w:hint="eastAsia" w:ascii="Calibri"/>
          <w:sz w:val="20"/>
          <w:lang w:eastAsia="zh-CN"/>
        </w:rPr>
      </w:pPr>
    </w:p>
    <w:p w14:paraId="72BA25FA">
      <w:pPr>
        <w:pStyle w:val="3"/>
        <w:spacing w:before="24"/>
        <w:ind w:left="986"/>
        <w:rPr>
          <w:rFonts w:hint="eastAsia" w:ascii="黑体" w:eastAsia="黑体"/>
        </w:rPr>
      </w:pPr>
      <w:r>
        <w:rPr>
          <w:rFonts w:hint="eastAsia" w:ascii="黑体" w:eastAsia="黑体"/>
        </w:rPr>
        <w:t>五、存在的主要问题及改进情况</w:t>
      </w:r>
    </w:p>
    <w:p w14:paraId="3DA7A0E1">
      <w:pPr>
        <w:pStyle w:val="2"/>
        <w:spacing w:before="169"/>
        <w:ind w:left="888"/>
      </w:pPr>
      <w:r>
        <w:t>（一）工作中存在的主要问题和困难</w:t>
      </w:r>
    </w:p>
    <w:p w14:paraId="72B54D47">
      <w:pPr>
        <w:pStyle w:val="3"/>
        <w:spacing w:before="171" w:line="338" w:lineRule="auto"/>
        <w:ind w:left="566" w:right="573" w:firstLine="640"/>
        <w:jc w:val="both"/>
        <w:rPr>
          <w:spacing w:val="-8"/>
          <w:w w:val="95"/>
        </w:rPr>
      </w:pPr>
      <w:r>
        <w:rPr>
          <w:spacing w:val="-8"/>
          <w:w w:val="95"/>
        </w:rPr>
        <w:t>我街道信息公开工作平稳推进，但工作中仍</w:t>
      </w:r>
      <w:r>
        <w:rPr>
          <w:spacing w:val="7"/>
          <w:w w:val="95"/>
        </w:rPr>
        <w:t>有一些</w:t>
      </w:r>
      <w:r>
        <w:rPr>
          <w:rFonts w:hint="eastAsia"/>
          <w:spacing w:val="7"/>
          <w:w w:val="95"/>
          <w:lang w:eastAsia="zh-CN"/>
        </w:rPr>
        <w:t>亟须改进</w:t>
      </w:r>
      <w:r>
        <w:rPr>
          <w:spacing w:val="7"/>
          <w:w w:val="95"/>
        </w:rPr>
        <w:t>和提高的方面：</w:t>
      </w:r>
      <w:r>
        <w:rPr>
          <w:rFonts w:hint="eastAsia"/>
          <w:b/>
          <w:bCs/>
          <w:spacing w:val="-8"/>
          <w:w w:val="95"/>
        </w:rPr>
        <w:t>一是</w:t>
      </w:r>
      <w:r>
        <w:rPr>
          <w:rFonts w:hint="eastAsia"/>
          <w:spacing w:val="-8"/>
          <w:w w:val="95"/>
        </w:rPr>
        <w:t>工作人员对相</w:t>
      </w:r>
      <w:r>
        <w:rPr>
          <w:rFonts w:hint="eastAsia"/>
          <w:color w:val="auto"/>
          <w:spacing w:val="-8"/>
          <w:w w:val="95"/>
        </w:rPr>
        <w:t>关文件和资</w:t>
      </w:r>
      <w:r>
        <w:rPr>
          <w:rFonts w:hint="eastAsia"/>
          <w:spacing w:val="-8"/>
          <w:w w:val="95"/>
        </w:rPr>
        <w:t>料是否属于公开范围把握不准，对政府信息公开工作重要性认识不足；</w:t>
      </w:r>
      <w:r>
        <w:rPr>
          <w:rFonts w:hint="eastAsia"/>
          <w:b/>
          <w:bCs/>
          <w:spacing w:val="-8"/>
          <w:w w:val="95"/>
        </w:rPr>
        <w:t>二是</w:t>
      </w:r>
      <w:r>
        <w:rPr>
          <w:rFonts w:hint="eastAsia"/>
          <w:spacing w:val="-8"/>
          <w:w w:val="95"/>
        </w:rPr>
        <w:t>公开范围有待进一步拓展，公开渠道有待进一步创新。</w:t>
      </w:r>
    </w:p>
    <w:p w14:paraId="5CDA2995">
      <w:pPr>
        <w:pStyle w:val="2"/>
        <w:spacing w:before="5"/>
        <w:ind w:left="888"/>
      </w:pPr>
      <w:r>
        <w:t>（二）</w:t>
      </w:r>
      <w:r>
        <w:rPr>
          <w:rFonts w:hint="eastAsia"/>
          <w:lang w:eastAsia="zh-CN"/>
        </w:rPr>
        <w:t>下一步</w:t>
      </w:r>
      <w:r>
        <w:t>改进情况</w:t>
      </w:r>
    </w:p>
    <w:p w14:paraId="19229D51">
      <w:pPr>
        <w:pStyle w:val="3"/>
        <w:spacing w:before="171" w:line="338" w:lineRule="auto"/>
        <w:ind w:left="566" w:right="573" w:firstLine="640"/>
        <w:jc w:val="both"/>
        <w:rPr>
          <w:rFonts w:hint="eastAsia"/>
          <w:spacing w:val="-8"/>
          <w:w w:val="95"/>
        </w:rPr>
      </w:pPr>
      <w:r>
        <w:rPr>
          <w:rFonts w:hint="eastAsia"/>
          <w:spacing w:val="-8"/>
          <w:w w:val="95"/>
        </w:rPr>
        <w:t>针对存在的不足和问题，我</w:t>
      </w:r>
      <w:r>
        <w:rPr>
          <w:rFonts w:hint="eastAsia"/>
          <w:spacing w:val="-8"/>
          <w:w w:val="95"/>
          <w:lang w:eastAsia="zh-CN"/>
        </w:rPr>
        <w:t>街道</w:t>
      </w:r>
      <w:r>
        <w:rPr>
          <w:rFonts w:hint="eastAsia"/>
          <w:spacing w:val="-8"/>
          <w:w w:val="95"/>
        </w:rPr>
        <w:t>将采取以下举措抓好政府信息公开工作</w:t>
      </w:r>
      <w:r>
        <w:rPr>
          <w:rFonts w:hint="eastAsia"/>
          <w:spacing w:val="-8"/>
          <w:w w:val="95"/>
          <w:lang w:eastAsia="zh-CN"/>
        </w:rPr>
        <w:t>：</w:t>
      </w:r>
      <w:r>
        <w:rPr>
          <w:rFonts w:hint="eastAsia"/>
          <w:b/>
          <w:bCs/>
          <w:spacing w:val="-8"/>
          <w:w w:val="95"/>
        </w:rPr>
        <w:t>一是加大政府信息公开工作力度。</w:t>
      </w:r>
      <w:r>
        <w:rPr>
          <w:rFonts w:hint="eastAsia"/>
          <w:spacing w:val="-8"/>
          <w:w w:val="95"/>
        </w:rPr>
        <w:t>坚持把落实信息公开作为一项基本要求，进一步健全和完善政府信息公开制度，充实信息公开内容，加强督查和</w:t>
      </w:r>
      <w:bookmarkStart w:id="0" w:name="_GoBack"/>
      <w:bookmarkEnd w:id="0"/>
      <w:r>
        <w:rPr>
          <w:rFonts w:hint="eastAsia"/>
          <w:spacing w:val="-8"/>
          <w:w w:val="95"/>
        </w:rPr>
        <w:t>指导</w:t>
      </w:r>
      <w:r>
        <w:rPr>
          <w:rFonts w:hint="eastAsia"/>
          <w:spacing w:val="-8"/>
          <w:w w:val="95"/>
          <w:lang w:eastAsia="zh-CN"/>
        </w:rPr>
        <w:t>，</w:t>
      </w:r>
      <w:r>
        <w:rPr>
          <w:rFonts w:hint="eastAsia"/>
          <w:spacing w:val="-8"/>
          <w:w w:val="95"/>
        </w:rPr>
        <w:t>确保政府信息公开工作及时、准确。</w:t>
      </w:r>
      <w:r>
        <w:rPr>
          <w:rFonts w:hint="eastAsia"/>
          <w:b/>
          <w:bCs/>
          <w:spacing w:val="-8"/>
          <w:w w:val="95"/>
        </w:rPr>
        <w:t>二</w:t>
      </w:r>
      <w:r>
        <w:rPr>
          <w:rFonts w:hint="eastAsia"/>
          <w:b/>
          <w:bCs/>
          <w:spacing w:val="-8"/>
          <w:w w:val="95"/>
        </w:rPr>
        <w:t>是</w:t>
      </w:r>
      <w:r>
        <w:rPr>
          <w:rFonts w:hint="eastAsia"/>
          <w:b/>
          <w:bCs/>
          <w:spacing w:val="-8"/>
          <w:w w:val="95"/>
          <w:lang w:eastAsia="zh-CN"/>
        </w:rPr>
        <w:t>拓宽</w:t>
      </w:r>
      <w:r>
        <w:rPr>
          <w:rFonts w:hint="eastAsia"/>
          <w:b/>
          <w:bCs/>
          <w:spacing w:val="-8"/>
          <w:w w:val="95"/>
        </w:rPr>
        <w:t>政府信息公开的渠道。</w:t>
      </w:r>
      <w:r>
        <w:rPr>
          <w:rFonts w:hint="eastAsia"/>
          <w:spacing w:val="-8"/>
          <w:w w:val="95"/>
        </w:rPr>
        <w:t>根据新形势、新要求，结合工作实际，及时调整公开内容，更准确地把握重点，并进一步梳理、规范信息公开内容</w:t>
      </w:r>
      <w:r>
        <w:rPr>
          <w:rFonts w:hint="eastAsia"/>
          <w:spacing w:val="-8"/>
          <w:w w:val="95"/>
          <w:lang w:eastAsia="zh-CN"/>
        </w:rPr>
        <w:t>，拓宽</w:t>
      </w:r>
      <w:r>
        <w:rPr>
          <w:rFonts w:hint="eastAsia"/>
          <w:spacing w:val="-8"/>
          <w:w w:val="95"/>
        </w:rPr>
        <w:t>公开渠道</w:t>
      </w:r>
      <w:r>
        <w:rPr>
          <w:rFonts w:hint="eastAsia"/>
          <w:spacing w:val="-8"/>
          <w:w w:val="95"/>
          <w:lang w:eastAsia="zh-CN"/>
        </w:rPr>
        <w:t>，保证</w:t>
      </w:r>
      <w:r>
        <w:rPr>
          <w:rFonts w:hint="eastAsia"/>
          <w:spacing w:val="-8"/>
          <w:w w:val="95"/>
        </w:rPr>
        <w:t>信息公开的全面性、及时性。</w:t>
      </w:r>
      <w:r>
        <w:rPr>
          <w:rFonts w:hint="eastAsia"/>
          <w:b/>
          <w:bCs/>
          <w:spacing w:val="-8"/>
          <w:w w:val="95"/>
        </w:rPr>
        <w:t>三是进一步提高业务人员的素质。</w:t>
      </w:r>
      <w:r>
        <w:rPr>
          <w:rFonts w:hint="eastAsia"/>
          <w:spacing w:val="-8"/>
          <w:w w:val="95"/>
        </w:rPr>
        <w:t>加强政府信息公开工作人员的业务培训，注重信息工作</w:t>
      </w:r>
      <w:r>
        <w:rPr>
          <w:rFonts w:hint="eastAsia"/>
          <w:spacing w:val="-8"/>
          <w:w w:val="95"/>
          <w:lang w:eastAsia="zh-CN"/>
        </w:rPr>
        <w:t>“</w:t>
      </w:r>
      <w:r>
        <w:rPr>
          <w:rFonts w:hint="eastAsia"/>
          <w:spacing w:val="-8"/>
          <w:w w:val="95"/>
        </w:rPr>
        <w:t>传帮带</w:t>
      </w:r>
      <w:r>
        <w:rPr>
          <w:rFonts w:hint="eastAsia"/>
          <w:spacing w:val="-8"/>
          <w:w w:val="95"/>
          <w:lang w:eastAsia="zh-CN"/>
        </w:rPr>
        <w:t>”，</w:t>
      </w:r>
      <w:r>
        <w:rPr>
          <w:rFonts w:hint="eastAsia"/>
          <w:spacing w:val="-8"/>
          <w:w w:val="95"/>
        </w:rPr>
        <w:t>提升工作人员专业能力及履职水平。</w:t>
      </w:r>
    </w:p>
    <w:p w14:paraId="5F4980E3">
      <w:pPr>
        <w:pStyle w:val="3"/>
        <w:spacing w:before="9"/>
        <w:ind w:left="986"/>
        <w:rPr>
          <w:rFonts w:hint="eastAsia" w:ascii="黑体" w:eastAsia="黑体"/>
        </w:rPr>
      </w:pPr>
      <w:r>
        <w:rPr>
          <w:rFonts w:hint="eastAsia" w:ascii="黑体" w:eastAsia="黑体"/>
        </w:rPr>
        <w:t>六、其他需要报告的事项</w:t>
      </w:r>
    </w:p>
    <w:p w14:paraId="4F4021BB">
      <w:pPr>
        <w:pStyle w:val="3"/>
        <w:spacing w:before="171" w:line="338" w:lineRule="auto"/>
        <w:ind w:left="566" w:right="571" w:firstLine="640"/>
      </w:pPr>
      <w:r>
        <w:rPr>
          <w:spacing w:val="-10"/>
        </w:rPr>
        <w:t>收取信息处理情况：本年度无发出收费通知，无收取信息处理费用。</w:t>
      </w:r>
    </w:p>
    <w:p w14:paraId="41AA586B">
      <w:pPr>
        <w:pStyle w:val="3"/>
      </w:pPr>
    </w:p>
    <w:p w14:paraId="34F0A135">
      <w:pPr>
        <w:pStyle w:val="3"/>
      </w:pPr>
    </w:p>
    <w:p w14:paraId="47D6D3C1">
      <w:pPr>
        <w:pStyle w:val="3"/>
        <w:spacing w:before="8"/>
        <w:rPr>
          <w:sz w:val="26"/>
        </w:rPr>
      </w:pPr>
    </w:p>
    <w:p w14:paraId="52EA86C0">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spacing w:val="-3"/>
          <w:w w:val="95"/>
        </w:rPr>
      </w:pPr>
      <w:r>
        <w:rPr>
          <w:rFonts w:hint="eastAsia"/>
          <w:spacing w:val="-3"/>
          <w:w w:val="95"/>
          <w:lang w:val="en-US" w:eastAsia="zh-CN"/>
        </w:rPr>
        <w:t xml:space="preserve">                                    </w:t>
      </w:r>
      <w:r>
        <w:rPr>
          <w:spacing w:val="-3"/>
          <w:w w:val="95"/>
        </w:rPr>
        <w:t>凤城街道办事处</w:t>
      </w:r>
    </w:p>
    <w:p w14:paraId="6446B1BD">
      <w:pPr>
        <w:pStyle w:val="3"/>
        <w:keepNext w:val="0"/>
        <w:keepLines w:val="0"/>
        <w:pageBreakBefore w:val="0"/>
        <w:widowControl w:val="0"/>
        <w:kinsoku/>
        <w:wordWrap/>
        <w:overflowPunct/>
        <w:topLinePunct w:val="0"/>
        <w:autoSpaceDE w:val="0"/>
        <w:autoSpaceDN w:val="0"/>
        <w:bidi w:val="0"/>
        <w:adjustRightInd/>
        <w:snapToGrid/>
        <w:spacing w:before="0" w:line="580" w:lineRule="exact"/>
        <w:ind w:left="0" w:right="0" w:firstLine="0"/>
        <w:jc w:val="center"/>
        <w:textAlignment w:val="auto"/>
        <w:rPr>
          <w:rFonts w:hint="default" w:eastAsia="仿宋_GB2312"/>
          <w:spacing w:val="-8"/>
          <w:w w:val="95"/>
          <w:lang w:val="en-US" w:eastAsia="zh-CN"/>
        </w:rPr>
      </w:pPr>
      <w:r>
        <w:rPr>
          <w:rFonts w:hint="eastAsia"/>
          <w:spacing w:val="-8"/>
          <w:w w:val="95"/>
          <w:lang w:val="en-US" w:eastAsia="zh-CN"/>
        </w:rPr>
        <w:t xml:space="preserve">                                     2025年1月15日</w:t>
      </w:r>
    </w:p>
    <w:sectPr>
      <w:pgSz w:w="11910" w:h="16840"/>
      <w:pgMar w:top="1520" w:right="900" w:bottom="1960" w:left="1020" w:header="0" w:footer="17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30D41C-240E-45D5-B24C-4D2D9493B8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DEAC342-6EFB-49C1-ACDB-EC316800D6F0}"/>
  </w:font>
  <w:font w:name="仿宋_GB2312">
    <w:panose1 w:val="02010609030101010101"/>
    <w:charset w:val="86"/>
    <w:family w:val="auto"/>
    <w:pitch w:val="default"/>
    <w:sig w:usb0="00000001" w:usb1="080E0000" w:usb2="00000000" w:usb3="00000000" w:csb0="00040000" w:csb1="00000000"/>
    <w:embedRegular r:id="rId3" w:fontKey="{B2561CCB-6787-43A0-A505-FF2DC102DC95}"/>
  </w:font>
  <w:font w:name="楷体_GB2312">
    <w:altName w:val="楷体"/>
    <w:panose1 w:val="02010609030101010101"/>
    <w:charset w:val="86"/>
    <w:family w:val="auto"/>
    <w:pitch w:val="default"/>
    <w:sig w:usb0="00000000" w:usb1="00000000" w:usb2="00000000" w:usb3="00000000" w:csb0="00040000" w:csb1="00000000"/>
    <w:embedRegular r:id="rId4" w:fontKey="{AC46B498-FAC1-474E-8522-E26D75360F3C}"/>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embedRegular r:id="rId5" w:fontKey="{A7CF5E04-AC97-4E54-B00B-02C8A351D61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C86C">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6177280</wp:posOffset>
              </wp:positionH>
              <wp:positionV relativeFrom="page">
                <wp:posOffset>9432290</wp:posOffset>
              </wp:positionV>
              <wp:extent cx="469900" cy="203835"/>
              <wp:effectExtent l="0" t="0" r="0" b="0"/>
              <wp:wrapNone/>
              <wp:docPr id="2"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276A8C81">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6.4pt;margin-top:742.7pt;height:16.05pt;width:37pt;mso-position-horizontal-relative:page;mso-position-vertical-relative:page;z-index:-251657216;mso-width-relative:page;mso-height-relative:page;" filled="f" stroked="f" coordsize="21600,21600" o:gfxdata="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fa8BX3AAAAA4BAAAPAAAAAAAAAAEAIAAAACIAAABkcnMvZG93bnJldi54bWxQ&#10;SwECFAAUAAAACACHTuJAYofig7oBAABxAwAADgAAAAAAAAABACAAAAArAQAAZHJzL2Uyb0RvYy54&#10;bWxQSwUGAAAAAAYABgBZAQAAVwUAAAAA&#10;">
              <v:fill on="f" focussize="0,0"/>
              <v:stroke on="f"/>
              <v:imagedata o:title=""/>
              <o:lock v:ext="edit" aspectratio="f"/>
              <v:textbox inset="0mm,0mm,0mm,0mm">
                <w:txbxContent>
                  <w:p w14:paraId="276A8C81">
                    <w:pPr>
                      <w:spacing w:before="0" w:line="321" w:lineRule="exact"/>
                      <w:ind w:left="20" w:right="0" w:firstLine="0"/>
                      <w:jc w:val="left"/>
                      <w:rPr>
                        <w:rFonts w:ascii="宋体"/>
                        <w:sz w:val="28"/>
                      </w:rPr>
                    </w:pPr>
                    <w:r>
                      <w:rPr>
                        <w:rFonts w:ascii="宋体"/>
                        <w:sz w:val="28"/>
                      </w:rPr>
                      <w:t xml:space="preserve">- </w:t>
                    </w:r>
                    <w:r>
                      <w:fldChar w:fldCharType="begin"/>
                    </w:r>
                    <w:r>
                      <w:rPr>
                        <w:rFonts w:ascii="宋体"/>
                        <w:sz w:val="28"/>
                      </w:rPr>
                      <w:instrText xml:space="preserve"> PAGE </w:instrText>
                    </w:r>
                    <w:r>
                      <w:fldChar w:fldCharType="separate"/>
                    </w:r>
                    <w:r>
                      <w:t>1</w:t>
                    </w:r>
                    <w:r>
                      <w:fldChar w:fldCharType="end"/>
                    </w: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493A63"/>
    <w:rsid w:val="1CD937B4"/>
    <w:rsid w:val="25AC35F9"/>
    <w:rsid w:val="3B1479D8"/>
    <w:rsid w:val="403F2A7F"/>
    <w:rsid w:val="45F527FF"/>
    <w:rsid w:val="469E4D92"/>
    <w:rsid w:val="46E672F4"/>
    <w:rsid w:val="4A3444D7"/>
    <w:rsid w:val="4CA839F3"/>
    <w:rsid w:val="4D221C48"/>
    <w:rsid w:val="53690EC3"/>
    <w:rsid w:val="6A2242A8"/>
    <w:rsid w:val="73E814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2">
    <w:name w:val="heading 1"/>
    <w:basedOn w:val="1"/>
    <w:next w:val="1"/>
    <w:qFormat/>
    <w:uiPriority w:val="1"/>
    <w:pPr>
      <w:spacing w:before="171"/>
      <w:ind w:left="1207"/>
      <w:outlineLvl w:val="1"/>
    </w:pPr>
    <w:rPr>
      <w:rFonts w:ascii="楷体_GB2312" w:hAnsi="楷体_GB2312" w:eastAsia="楷体_GB2312" w:cs="楷体_GB2312"/>
      <w:b/>
      <w:bCs/>
      <w:sz w:val="32"/>
      <w:szCs w:val="32"/>
      <w:lang w:val="zh-CN" w:eastAsia="zh-CN" w:bidi="zh-CN"/>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仿宋_GB2312" w:hAnsi="仿宋_GB2312" w:eastAsia="仿宋_GB2312" w:cs="仿宋_GB2312"/>
      <w:sz w:val="32"/>
      <w:szCs w:val="32"/>
      <w:lang w:val="zh-CN" w:eastAsia="zh-CN" w:bidi="zh-C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Emphasis"/>
    <w:basedOn w:val="6"/>
    <w:qFormat/>
    <w:uiPriority w:val="0"/>
    <w:rPr>
      <w:i/>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pPr>
      <w:spacing w:before="34"/>
      <w:ind w:left="17"/>
      <w:jc w:val="center"/>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2407</Words>
  <Characters>2490</Characters>
  <TotalTime>70</TotalTime>
  <ScaleCrop>false</ScaleCrop>
  <LinksUpToDate>false</LinksUpToDate>
  <CharactersWithSpaces>2569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2025-01-14T01:18:00Z</dcterms:created>
  <dc:creator>凤城街道党办</dc:creator>
  <cp:lastModifiedBy>Hadess</cp:lastModifiedBy>
  <dcterms:modified xsi:type="dcterms:W3CDTF">2025-02-14T01:26:41Z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WPS 文字</vt:lpwstr>
  </property>
  <property fmtid="{D5CDD505-2E9C-101B-9397-08002B2CF9AE}" pid="4" name="LastSaved">
    <vt:filetime>2025-01-14T00:00:00Z</vt:filetime>
  </property>
  <property fmtid="{D5CDD505-2E9C-101B-9397-08002B2CF9AE}" pid="5" name="KSOProductBuildVer">
    <vt:lpwstr>2052-12.1.0.19770</vt:lpwstr>
  </property>
  <property fmtid="{D5CDD505-2E9C-101B-9397-08002B2CF9AE}" pid="6" name="KSOTemplateDocerSaveRecord">
    <vt:lpwstr>eyJoZGlkIjoiOTMyM2YwY2M2NTI1ZjI3YzA5MTgwZjA4NjQzZjk5MTciLCJ1c2VySWQiOiIxMzIxNzQ4MDU2In0=</vt:lpwstr>
  </property>
  <property fmtid="{D5CDD505-2E9C-101B-9397-08002B2CF9AE}" pid="7" name="ICV">
    <vt:lpwstr>9DC96626EEAE49E99E04943680EAFCF7_12</vt:lpwstr>
  </property>
</Properties>
</file>