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bCs/>
          <w:i w:val="0"/>
          <w:iCs w:val="0"/>
          <w:caps w:val="0"/>
          <w:color w:val="000000" w:themeColor="text1"/>
          <w:spacing w:val="0"/>
          <w:sz w:val="32"/>
          <w:szCs w:val="32"/>
          <w:shd w:val="clear" w:fill="FFFFFF"/>
          <w14:textFill>
            <w14:solidFill>
              <w14:schemeClr w14:val="tx1"/>
            </w14:solidFill>
          </w14:textFill>
        </w:rPr>
      </w:pPr>
      <w:r>
        <w:rPr>
          <w:rFonts w:ascii="微软雅黑" w:hAnsi="微软雅黑" w:eastAsia="微软雅黑" w:cs="微软雅黑"/>
          <w:b/>
          <w:bCs/>
          <w:i w:val="0"/>
          <w:iCs w:val="0"/>
          <w:caps w:val="0"/>
          <w:color w:val="000000" w:themeColor="text1"/>
          <w:spacing w:val="0"/>
          <w:sz w:val="32"/>
          <w:szCs w:val="32"/>
          <w:shd w:val="clear" w:fill="FFFFFF"/>
          <w14:textFill>
            <w14:solidFill>
              <w14:schemeClr w14:val="tx1"/>
            </w14:solidFill>
          </w14:textFill>
        </w:rPr>
        <w:t>永定</w:t>
      </w:r>
      <w:r>
        <w:rPr>
          <w:rFonts w:hint="eastAsia" w:ascii="微软雅黑" w:hAnsi="微软雅黑" w:eastAsia="微软雅黑" w:cs="微软雅黑"/>
          <w:b/>
          <w:bCs/>
          <w:i w:val="0"/>
          <w:iCs w:val="0"/>
          <w:caps w:val="0"/>
          <w:color w:val="000000" w:themeColor="text1"/>
          <w:spacing w:val="0"/>
          <w:sz w:val="32"/>
          <w:szCs w:val="32"/>
          <w:shd w:val="clear" w:fill="FFFFFF"/>
          <w:lang w:eastAsia="zh-CN"/>
          <w14:textFill>
            <w14:solidFill>
              <w14:schemeClr w14:val="tx1"/>
            </w14:solidFill>
          </w14:textFill>
        </w:rPr>
        <w:t>大溪乡</w:t>
      </w:r>
      <w:r>
        <w:rPr>
          <w:rFonts w:ascii="微软雅黑" w:hAnsi="微软雅黑" w:eastAsia="微软雅黑" w:cs="微软雅黑"/>
          <w:b/>
          <w:bCs/>
          <w:i w:val="0"/>
          <w:iCs w:val="0"/>
          <w:caps w:val="0"/>
          <w:color w:val="000000" w:themeColor="text1"/>
          <w:spacing w:val="0"/>
          <w:sz w:val="32"/>
          <w:szCs w:val="32"/>
          <w:shd w:val="clear" w:fill="FFFFFF"/>
          <w14:textFill>
            <w14:solidFill>
              <w14:schemeClr w14:val="tx1"/>
            </w14:solidFill>
          </w14:textFill>
        </w:rPr>
        <w:t>2022年政府信息公开工作年度报告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本报告依据《中华人民共和国政府信息公开条例》（国务院令第711号，以下简称新《条例》）和《国务院办公厅政府信息与政务公开办公室关于政府信息公开工作年度报告有关事项的通知》（国办公开办函〔2021〕30号）要求，结合有关统计数据编制。全文包括总体情况、主动公开政府信息情况、收到和处理政府信息公开申请情况、政府信息公开行政复议行政诉讼情况、信息处理费收取情况、存在的主要问题及改进情况、其他需要报告的事项，所列数据的统计期限自2022年1月1日起至2022年12月31日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如对本报告有任何疑问或意见建议，请与</w:t>
      </w:r>
      <w:r>
        <w:rPr>
          <w:rFonts w:hint="eastAsia" w:ascii="仿宋_GB2312" w:hAnsi="仿宋_GB2312" w:eastAsia="仿宋_GB2312" w:cs="仿宋_GB2312"/>
          <w:i w:val="0"/>
          <w:iCs w:val="0"/>
          <w:caps w:val="0"/>
          <w:color w:val="555555"/>
          <w:spacing w:val="0"/>
          <w:sz w:val="28"/>
          <w:szCs w:val="28"/>
          <w:bdr w:val="none" w:color="auto" w:sz="0" w:space="0"/>
          <w:shd w:val="clear" w:fill="FFFFFF"/>
          <w:lang w:eastAsia="zh-CN"/>
        </w:rPr>
        <w:t>大溪乡</w:t>
      </w:r>
      <w:r>
        <w:rPr>
          <w:rFonts w:hint="eastAsia" w:ascii="仿宋_GB2312" w:hAnsi="仿宋_GB2312" w:eastAsia="仿宋_GB2312" w:cs="仿宋_GB2312"/>
          <w:i w:val="0"/>
          <w:iCs w:val="0"/>
          <w:caps w:val="0"/>
          <w:color w:val="555555"/>
          <w:spacing w:val="0"/>
          <w:sz w:val="28"/>
          <w:szCs w:val="28"/>
          <w:bdr w:val="none" w:color="auto" w:sz="0" w:space="0"/>
          <w:shd w:val="clear" w:fill="FFFFFF"/>
        </w:rPr>
        <w:t>人民政府联系。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default" w:ascii="仿宋_GB2312" w:hAnsi="仿宋_GB2312" w:eastAsia="仿宋_GB2312" w:cs="仿宋_GB2312"/>
          <w:i w:val="0"/>
          <w:iCs w:val="0"/>
          <w:caps w:val="0"/>
          <w:color w:val="555555"/>
          <w:spacing w:val="0"/>
          <w:sz w:val="28"/>
          <w:szCs w:val="28"/>
          <w:lang w:val="en-US" w:eastAsia="zh-CN"/>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地址：龙岩市永定区</w:t>
      </w:r>
      <w:r>
        <w:rPr>
          <w:rFonts w:hint="eastAsia" w:ascii="仿宋_GB2312" w:hAnsi="仿宋_GB2312" w:eastAsia="仿宋_GB2312" w:cs="仿宋_GB2312"/>
          <w:i w:val="0"/>
          <w:iCs w:val="0"/>
          <w:caps w:val="0"/>
          <w:color w:val="555555"/>
          <w:spacing w:val="0"/>
          <w:sz w:val="28"/>
          <w:szCs w:val="28"/>
          <w:bdr w:val="none" w:color="auto" w:sz="0" w:space="0"/>
          <w:shd w:val="clear" w:fill="FFFFFF"/>
          <w:lang w:eastAsia="zh-CN"/>
        </w:rPr>
        <w:t>大溪乡太联村新街</w:t>
      </w:r>
      <w:r>
        <w:rPr>
          <w:rFonts w:hint="eastAsia" w:ascii="仿宋_GB2312" w:hAnsi="仿宋_GB2312" w:eastAsia="仿宋_GB2312" w:cs="仿宋_GB2312"/>
          <w:i w:val="0"/>
          <w:iCs w:val="0"/>
          <w:caps w:val="0"/>
          <w:color w:val="555555"/>
          <w:spacing w:val="0"/>
          <w:sz w:val="28"/>
          <w:szCs w:val="28"/>
          <w:bdr w:val="none" w:color="auto" w:sz="0" w:space="0"/>
          <w:shd w:val="clear" w:fill="FFFFFF"/>
          <w:lang w:val="en-US" w:eastAsia="zh-CN"/>
        </w:rPr>
        <w:t>48号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仿宋_GB2312" w:hAnsi="仿宋_GB2312" w:eastAsia="仿宋_GB2312" w:cs="仿宋_GB2312"/>
          <w:i w:val="0"/>
          <w:iCs w:val="0"/>
          <w:caps w:val="0"/>
          <w:color w:val="555555"/>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电话：0597-</w:t>
      </w:r>
      <w:r>
        <w:rPr>
          <w:rFonts w:hint="eastAsia" w:ascii="仿宋_GB2312" w:hAnsi="仿宋_GB2312" w:eastAsia="仿宋_GB2312" w:cs="仿宋_GB2312"/>
          <w:i w:val="0"/>
          <w:iCs w:val="0"/>
          <w:caps w:val="0"/>
          <w:color w:val="555555"/>
          <w:spacing w:val="0"/>
          <w:sz w:val="28"/>
          <w:szCs w:val="28"/>
          <w:bdr w:val="none" w:color="auto" w:sz="0" w:space="0"/>
          <w:shd w:val="clear" w:fill="FFFFFF"/>
          <w:lang w:val="en-US" w:eastAsia="zh-CN"/>
        </w:rPr>
        <w:t>3151858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邮编：364120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2022年</w:t>
      </w:r>
      <w:r>
        <w:rPr>
          <w:rFonts w:hint="eastAsia" w:ascii="仿宋_GB2312" w:hAnsi="仿宋_GB2312" w:eastAsia="仿宋_GB2312" w:cs="仿宋_GB2312"/>
          <w:i w:val="0"/>
          <w:iCs w:val="0"/>
          <w:caps w:val="0"/>
          <w:color w:val="555555"/>
          <w:spacing w:val="0"/>
          <w:sz w:val="28"/>
          <w:szCs w:val="28"/>
          <w:bdr w:val="none" w:color="auto" w:sz="0" w:space="0"/>
          <w:shd w:val="clear" w:fill="FFFFFF"/>
          <w:lang w:eastAsia="zh-CN"/>
        </w:rPr>
        <w:t>大溪乡</w:t>
      </w:r>
      <w:r>
        <w:rPr>
          <w:rFonts w:hint="eastAsia" w:ascii="仿宋_GB2312" w:hAnsi="仿宋_GB2312" w:eastAsia="仿宋_GB2312" w:cs="仿宋_GB2312"/>
          <w:i w:val="0"/>
          <w:iCs w:val="0"/>
          <w:caps w:val="0"/>
          <w:color w:val="555555"/>
          <w:spacing w:val="0"/>
          <w:sz w:val="28"/>
          <w:szCs w:val="28"/>
          <w:bdr w:val="none" w:color="auto" w:sz="0" w:space="0"/>
          <w:shd w:val="clear" w:fill="FFFFFF"/>
        </w:rPr>
        <w:t>坚持以习近平新时代中国特色社会主义思想为指导，深入贯彻落实党的二十大精神，按照政府信息公开的要求，落实政务公开各项工作，依法依规公开政府信息，进一步拓展公开内容，不断规范公开形式，增强镇政府和站所、村工作透明度，提高行政效能，为服务和推进全镇经济社会发展，促进法治政府、廉洁政府和服务型政府建设提供有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b/>
          <w:bCs/>
          <w:i w:val="0"/>
          <w:iCs w:val="0"/>
          <w:caps w:val="0"/>
          <w:color w:val="555555"/>
          <w:spacing w:val="0"/>
          <w:sz w:val="28"/>
          <w:szCs w:val="28"/>
          <w:bdr w:val="none" w:color="auto" w:sz="0" w:space="0"/>
          <w:shd w:val="clear" w:fill="FFFFFF"/>
        </w:rPr>
        <w:t>（一）主动公开情况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lang w:eastAsia="zh-CN"/>
        </w:rPr>
        <w:t>大溪乡</w:t>
      </w:r>
      <w:r>
        <w:rPr>
          <w:rFonts w:hint="eastAsia" w:ascii="仿宋_GB2312" w:hAnsi="仿宋_GB2312" w:eastAsia="仿宋_GB2312" w:cs="仿宋_GB2312"/>
          <w:i w:val="0"/>
          <w:iCs w:val="0"/>
          <w:caps w:val="0"/>
          <w:color w:val="555555"/>
          <w:spacing w:val="0"/>
          <w:sz w:val="28"/>
          <w:szCs w:val="28"/>
          <w:bdr w:val="none" w:color="auto" w:sz="0" w:space="0"/>
          <w:shd w:val="clear" w:fill="FFFFFF"/>
        </w:rPr>
        <w:t>按照“公开为原则、不公开为例外”的要求，围绕全镇重点工作以及社会关注度高的政府信息，精心编制政务公开目录和公开指南，将镇基本情况、镇领导成员分工、机构设置、职能配置、职能目录、联系方式、政府权责清单、村居政务公开事项清单、人大代表建议办理情况等全部列入主动公开范畴；为促进财政资金透明，公开财政预算决算、“三公”经费等经费使用情况。强化民生领域公开，主动公开惠农、就业、低保、残疾帮扶等各类公共便民服务项目。2022年</w:t>
      </w:r>
      <w:r>
        <w:rPr>
          <w:rFonts w:hint="eastAsia" w:ascii="仿宋_GB2312" w:hAnsi="仿宋_GB2312" w:eastAsia="仿宋_GB2312" w:cs="仿宋_GB2312"/>
          <w:i w:val="0"/>
          <w:iCs w:val="0"/>
          <w:caps w:val="0"/>
          <w:color w:val="555555"/>
          <w:spacing w:val="0"/>
          <w:sz w:val="28"/>
          <w:szCs w:val="28"/>
          <w:bdr w:val="none" w:color="auto" w:sz="0" w:space="0"/>
          <w:shd w:val="clear" w:fill="FFFFFF"/>
          <w:lang w:eastAsia="zh-CN"/>
        </w:rPr>
        <w:t>大溪乡</w:t>
      </w:r>
      <w:r>
        <w:rPr>
          <w:rFonts w:hint="eastAsia" w:ascii="仿宋_GB2312" w:hAnsi="仿宋_GB2312" w:eastAsia="仿宋_GB2312" w:cs="仿宋_GB2312"/>
          <w:i w:val="0"/>
          <w:iCs w:val="0"/>
          <w:caps w:val="0"/>
          <w:color w:val="555555"/>
          <w:spacing w:val="0"/>
          <w:sz w:val="28"/>
          <w:szCs w:val="28"/>
          <w:bdr w:val="none" w:color="auto" w:sz="0" w:space="0"/>
          <w:shd w:val="clear" w:fill="FFFFFF"/>
        </w:rPr>
        <w:t>在“龙岩市永定区人民政府”网站依法及时、主动真实公开政府信息</w:t>
      </w:r>
      <w:r>
        <w:rPr>
          <w:rFonts w:hint="eastAsia" w:ascii="仿宋_GB2312" w:hAnsi="仿宋_GB2312" w:eastAsia="仿宋_GB2312" w:cs="仿宋_GB2312"/>
          <w:i w:val="0"/>
          <w:iCs w:val="0"/>
          <w:caps w:val="0"/>
          <w:color w:val="555555"/>
          <w:spacing w:val="0"/>
          <w:sz w:val="28"/>
          <w:szCs w:val="28"/>
          <w:bdr w:val="none" w:color="auto" w:sz="0" w:space="0"/>
          <w:shd w:val="clear" w:fill="FFFFFF"/>
          <w:lang w:val="en-US" w:eastAsia="zh-CN"/>
        </w:rPr>
        <w:t>14条</w:t>
      </w:r>
      <w:r>
        <w:rPr>
          <w:rFonts w:hint="eastAsia" w:ascii="仿宋_GB2312" w:hAnsi="仿宋_GB2312" w:eastAsia="仿宋_GB2312" w:cs="仿宋_GB2312"/>
          <w:i w:val="0"/>
          <w:iCs w:val="0"/>
          <w:caps w:val="0"/>
          <w:color w:val="555555"/>
          <w:spacing w:val="0"/>
          <w:sz w:val="28"/>
          <w:szCs w:val="28"/>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b/>
          <w:bCs/>
          <w:i w:val="0"/>
          <w:iCs w:val="0"/>
          <w:caps w:val="0"/>
          <w:color w:val="555555"/>
          <w:spacing w:val="0"/>
          <w:sz w:val="28"/>
          <w:szCs w:val="28"/>
          <w:bdr w:val="none" w:color="auto" w:sz="0" w:space="0"/>
          <w:shd w:val="clear" w:fill="FFFFFF"/>
        </w:rPr>
        <w:t>（二）依申请公开情况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2022年，我</w:t>
      </w:r>
      <w:r>
        <w:rPr>
          <w:rFonts w:hint="eastAsia" w:ascii="仿宋_GB2312" w:hAnsi="仿宋_GB2312" w:eastAsia="仿宋_GB2312" w:cs="仿宋_GB2312"/>
          <w:i w:val="0"/>
          <w:iCs w:val="0"/>
          <w:caps w:val="0"/>
          <w:color w:val="555555"/>
          <w:spacing w:val="0"/>
          <w:sz w:val="28"/>
          <w:szCs w:val="28"/>
          <w:bdr w:val="none" w:color="auto" w:sz="0" w:space="0"/>
          <w:shd w:val="clear" w:fill="FFFFFF"/>
          <w:lang w:eastAsia="zh-CN"/>
        </w:rPr>
        <w:t>乡</w:t>
      </w:r>
      <w:r>
        <w:rPr>
          <w:rFonts w:hint="eastAsia" w:ascii="仿宋_GB2312" w:hAnsi="仿宋_GB2312" w:eastAsia="仿宋_GB2312" w:cs="仿宋_GB2312"/>
          <w:i w:val="0"/>
          <w:iCs w:val="0"/>
          <w:caps w:val="0"/>
          <w:color w:val="555555"/>
          <w:spacing w:val="0"/>
          <w:sz w:val="28"/>
          <w:szCs w:val="28"/>
          <w:bdr w:val="none" w:color="auto" w:sz="0" w:space="0"/>
          <w:shd w:val="clear" w:fill="FFFFFF"/>
        </w:rPr>
        <w:t>未收到政府信息公开的申请，没有依申请公开的情况。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b/>
          <w:bCs/>
          <w:i w:val="0"/>
          <w:iCs w:val="0"/>
          <w:caps w:val="0"/>
          <w:color w:val="555555"/>
          <w:spacing w:val="0"/>
          <w:sz w:val="28"/>
          <w:szCs w:val="28"/>
          <w:bdr w:val="none" w:color="auto" w:sz="0" w:space="0"/>
          <w:shd w:val="clear" w:fill="FFFFFF"/>
        </w:rPr>
        <w:t>（三）政府信息管理情况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建立健全政府信息主动公开工作机制和政府信息公开申请受理机制，规范和完善工作流程，明确责任、程序、公开方式和时限要求，明确申请受理、审查、处理、答复等各个环节；认真抓好政府信息发布协调机制建设；建立政府信息主动公开、保密审查、责任追究等制度，按照“谁主管、谁审批、谁负责”的总体原则，对公开内容进行事前审查、定期抽查，保障政务公开规范运行；建立健全政府信息公开的社会评议、责任追究和定期考核等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b/>
          <w:bCs/>
          <w:i w:val="0"/>
          <w:iCs w:val="0"/>
          <w:caps w:val="0"/>
          <w:color w:val="555555"/>
          <w:spacing w:val="0"/>
          <w:sz w:val="28"/>
          <w:szCs w:val="28"/>
          <w:bdr w:val="none" w:color="auto" w:sz="0" w:space="0"/>
          <w:shd w:val="clear" w:fill="FFFFFF"/>
        </w:rPr>
        <w:t>（四）政府信息公开平台建设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采用多种形式，拓宽政府信息公开渠道。充分利用区政府网站、永定区档案馆、永定区图书馆、政府政务公开栏、LED显示大屏、村务公开栏等渠道公开政府信息，确保群众及时准确掌握政府相关政策及工作动态。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b/>
          <w:bCs/>
          <w:i w:val="0"/>
          <w:iCs w:val="0"/>
          <w:caps w:val="0"/>
          <w:color w:val="555555"/>
          <w:spacing w:val="0"/>
          <w:sz w:val="28"/>
          <w:szCs w:val="28"/>
          <w:bdr w:val="none" w:color="auto" w:sz="0" w:space="0"/>
          <w:shd w:val="clear" w:fill="FFFFFF"/>
        </w:rPr>
        <w:t>(五)监督保障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1.工作考核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严格按照政务公开工作考核办法，定期对信息公开工作进行考评，发现问题及时整改落实。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2.社会评议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坚持群众参与、客观公正、注重实效、促进工作的原则，根据公开内容、公开形式、公开程序和时限、公开制度、公开效果和群众反映的热点问题，设计问卷调查表，通过公众号等渠道公布，供公众评议。对评议中提出的合理意见和建议，及时进行整改，评议结果作为政府信息公开工作考核的重要依据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3.责任追究结果情况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坚持实事求是、有错必纠、惩处与教育相结合、追究责任与改进工作相结合、责任与处理相适应的原则，对违反《条例》和其他政府信息公开工作规定，造成不良影响或产生严重后果的行政行为追究责任。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4.组织领导、监督检查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lang w:eastAsia="zh-CN"/>
        </w:rPr>
        <w:t>乡</w:t>
      </w:r>
      <w:r>
        <w:rPr>
          <w:rFonts w:hint="eastAsia" w:ascii="仿宋_GB2312" w:hAnsi="仿宋_GB2312" w:eastAsia="仿宋_GB2312" w:cs="仿宋_GB2312"/>
          <w:i w:val="0"/>
          <w:iCs w:val="0"/>
          <w:caps w:val="0"/>
          <w:color w:val="555555"/>
          <w:spacing w:val="0"/>
          <w:sz w:val="28"/>
          <w:szCs w:val="28"/>
          <w:bdr w:val="none" w:color="auto" w:sz="0" w:space="0"/>
          <w:shd w:val="clear" w:fill="FFFFFF"/>
        </w:rPr>
        <w:t>主要领导、分管领导高度重视，对信息公开工作进行监督检查，设立政府信息公开投诉电话和意见箱，自觉接受群众监督。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二、主动公开政府信息情况</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105"/>
        <w:gridCol w:w="2105"/>
        <w:gridCol w:w="2105"/>
        <w:gridCol w:w="21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jc w:val="center"/>
        </w:trPr>
        <w:tc>
          <w:tcPr>
            <w:tcW w:w="842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第二十条第（一）项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信息内容</w:t>
            </w:r>
          </w:p>
        </w:tc>
        <w:tc>
          <w:tcPr>
            <w:tcW w:w="2105"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本年制发件数</w:t>
            </w:r>
          </w:p>
        </w:tc>
        <w:tc>
          <w:tcPr>
            <w:tcW w:w="2105"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本年废止件数</w:t>
            </w:r>
          </w:p>
        </w:tc>
        <w:tc>
          <w:tcPr>
            <w:tcW w:w="2105"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现行有效件数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行政规范性文件</w:t>
            </w:r>
          </w:p>
        </w:tc>
        <w:tc>
          <w:tcPr>
            <w:tcW w:w="210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210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210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第二十条第（五）项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信息内容</w:t>
            </w:r>
          </w:p>
        </w:tc>
        <w:tc>
          <w:tcPr>
            <w:tcW w:w="6315"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行政许可</w:t>
            </w:r>
          </w:p>
        </w:tc>
        <w:tc>
          <w:tcPr>
            <w:tcW w:w="6315"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第二十条第（六）项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信息内容</w:t>
            </w:r>
          </w:p>
        </w:tc>
        <w:tc>
          <w:tcPr>
            <w:tcW w:w="6315" w:type="dxa"/>
            <w:gridSpan w:val="3"/>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行政处罚</w:t>
            </w:r>
          </w:p>
        </w:tc>
        <w:tc>
          <w:tcPr>
            <w:tcW w:w="6315"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行政强制</w:t>
            </w:r>
          </w:p>
        </w:tc>
        <w:tc>
          <w:tcPr>
            <w:tcW w:w="6315"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第二十条第（八）项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信息内容</w:t>
            </w:r>
          </w:p>
        </w:tc>
        <w:tc>
          <w:tcPr>
            <w:tcW w:w="6315" w:type="dxa"/>
            <w:gridSpan w:val="3"/>
            <w:tcBorders>
              <w:top w:val="nil"/>
              <w:left w:val="nil"/>
              <w:bottom w:val="single" w:color="auto" w:sz="8" w:space="0"/>
              <w:right w:val="single" w:color="000000"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本年收费金额（单位：万元）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行政事业性收费</w:t>
            </w:r>
          </w:p>
        </w:tc>
        <w:tc>
          <w:tcPr>
            <w:tcW w:w="6315" w:type="dxa"/>
            <w:gridSpan w:val="3"/>
            <w:tcBorders>
              <w:top w:val="nil"/>
              <w:left w:val="nil"/>
              <w:bottom w:val="single" w:color="auto" w:sz="8" w:space="0"/>
              <w:right w:val="single" w:color="000000"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　三、收到和处理政府信息公开申请情况</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40"/>
        <w:gridCol w:w="954"/>
        <w:gridCol w:w="2527"/>
        <w:gridCol w:w="606"/>
        <w:gridCol w:w="607"/>
        <w:gridCol w:w="607"/>
        <w:gridCol w:w="607"/>
        <w:gridCol w:w="607"/>
        <w:gridCol w:w="609"/>
        <w:gridCol w:w="6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3" w:hRule="atLeast"/>
          <w:jc w:val="center"/>
        </w:trPr>
        <w:tc>
          <w:tcPr>
            <w:tcW w:w="4907" w:type="dxa"/>
            <w:gridSpan w:val="3"/>
            <w:vMerge w:val="restart"/>
            <w:tcBorders>
              <w:top w:val="single" w:color="auto" w:sz="8" w:space="0"/>
              <w:left w:val="single" w:color="auto" w:sz="8" w:space="0"/>
              <w:bottom w:val="outset"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（本列数据的勾稽关系为：第一项加第二项之和，等于第三项加第四项之和）</w:t>
            </w:r>
          </w:p>
        </w:tc>
        <w:tc>
          <w:tcPr>
            <w:tcW w:w="4792" w:type="dxa"/>
            <w:gridSpan w:val="7"/>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3" w:hRule="atLeast"/>
          <w:jc w:val="center"/>
        </w:trPr>
        <w:tc>
          <w:tcPr>
            <w:tcW w:w="4907" w:type="dxa"/>
            <w:gridSpan w:val="3"/>
            <w:vMerge w:val="continue"/>
            <w:tcBorders>
              <w:top w:val="single" w:color="auto" w:sz="8" w:space="0"/>
              <w:left w:val="single" w:color="auto" w:sz="8" w:space="0"/>
              <w:bottom w:val="outset"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28"/>
                <w:szCs w:val="28"/>
              </w:rPr>
            </w:pPr>
          </w:p>
        </w:tc>
        <w:tc>
          <w:tcPr>
            <w:tcW w:w="684" w:type="dxa"/>
            <w:vMerge w:val="restar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自然人</w:t>
            </w:r>
          </w:p>
        </w:tc>
        <w:tc>
          <w:tcPr>
            <w:tcW w:w="3423" w:type="dxa"/>
            <w:gridSpan w:val="5"/>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法人或其他组织</w:t>
            </w:r>
          </w:p>
        </w:tc>
        <w:tc>
          <w:tcPr>
            <w:tcW w:w="685" w:type="dxa"/>
            <w:vMerge w:val="restart"/>
            <w:tcBorders>
              <w:top w:val="single" w:color="auto" w:sz="8" w:space="0"/>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95" w:hRule="atLeast"/>
          <w:jc w:val="center"/>
        </w:trPr>
        <w:tc>
          <w:tcPr>
            <w:tcW w:w="4907" w:type="dxa"/>
            <w:gridSpan w:val="3"/>
            <w:vMerge w:val="continue"/>
            <w:tcBorders>
              <w:top w:val="single" w:color="auto" w:sz="8" w:space="0"/>
              <w:left w:val="single" w:color="auto" w:sz="8" w:space="0"/>
              <w:bottom w:val="outset"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28"/>
                <w:szCs w:val="28"/>
              </w:rPr>
            </w:pPr>
          </w:p>
        </w:tc>
        <w:tc>
          <w:tcPr>
            <w:tcW w:w="684" w:type="dxa"/>
            <w:vMerge w:val="continue"/>
            <w:tcBorders>
              <w:top w:val="nil"/>
              <w:left w:val="nil"/>
              <w:bottom w:val="single"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企业</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机构</w:t>
            </w:r>
          </w:p>
        </w:tc>
        <w:tc>
          <w:tcPr>
            <w:tcW w:w="684"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社会公益组织</w:t>
            </w:r>
          </w:p>
        </w:tc>
        <w:tc>
          <w:tcPr>
            <w:tcW w:w="684"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法律服务机构</w:t>
            </w:r>
          </w:p>
        </w:tc>
        <w:tc>
          <w:tcPr>
            <w:tcW w:w="687"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其他</w:t>
            </w:r>
          </w:p>
        </w:tc>
        <w:tc>
          <w:tcPr>
            <w:tcW w:w="685" w:type="dxa"/>
            <w:vMerge w:val="continue"/>
            <w:tcBorders>
              <w:top w:val="single" w:color="auto" w:sz="8" w:space="0"/>
              <w:left w:val="nil"/>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3" w:hRule="atLeast"/>
          <w:jc w:val="center"/>
        </w:trPr>
        <w:tc>
          <w:tcPr>
            <w:tcW w:w="4907"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一、本年新收政府信息公开申请数量</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0 </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0 </w:t>
            </w:r>
          </w:p>
        </w:tc>
        <w:tc>
          <w:tcPr>
            <w:tcW w:w="685"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3" w:hRule="atLeast"/>
          <w:jc w:val="center"/>
        </w:trPr>
        <w:tc>
          <w:tcPr>
            <w:tcW w:w="4907"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二、上年结转政府信息公开申请数量</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0 </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0 </w:t>
            </w:r>
          </w:p>
        </w:tc>
        <w:tc>
          <w:tcPr>
            <w:tcW w:w="685"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3" w:hRule="atLeast"/>
          <w:jc w:val="center"/>
        </w:trPr>
        <w:tc>
          <w:tcPr>
            <w:tcW w:w="765" w:type="dxa"/>
            <w:vMerge w:val="restart"/>
            <w:tcBorders>
              <w:top w:val="nil"/>
              <w:left w:val="single" w:color="auto" w:sz="8" w:space="0"/>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三、本年度办理结果</w:t>
            </w:r>
          </w:p>
        </w:tc>
        <w:tc>
          <w:tcPr>
            <w:tcW w:w="4142"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（一）予以公开</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0 </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0 </w:t>
            </w:r>
          </w:p>
        </w:tc>
        <w:tc>
          <w:tcPr>
            <w:tcW w:w="685" w:type="dxa"/>
            <w:tcBorders>
              <w:top w:val="single" w:color="auto" w:sz="8" w:space="0"/>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3"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4142"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（二）部分公开（区分处理的，只计这一情形，不计其他情形）</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0 </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0 </w:t>
            </w:r>
          </w:p>
        </w:tc>
        <w:tc>
          <w:tcPr>
            <w:tcW w:w="685"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3"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938" w:type="dxa"/>
            <w:vMerge w:val="restart"/>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（三）不予公开</w:t>
            </w:r>
          </w:p>
        </w:tc>
        <w:tc>
          <w:tcPr>
            <w:tcW w:w="3204"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1.属于国家秘密</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3"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938"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3204"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2.其他法律行政法规禁止公开</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3"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938"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3204"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3.危及“三安全一稳定”</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3"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938"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3204"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4.保护第三方合法权益</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3"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938"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3204"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5.属于三类内部事务信息</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3"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938"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3204"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6.属于四类过程性信息</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3"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938"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3204"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7.属于行政执法案卷</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3"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938"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3204"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8.属于行政查询事项</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3"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938" w:type="dxa"/>
            <w:vMerge w:val="restart"/>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（四）无法提供</w:t>
            </w:r>
          </w:p>
        </w:tc>
        <w:tc>
          <w:tcPr>
            <w:tcW w:w="3204"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1.本机关不掌握相关政府信息</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3"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938"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3204"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2.没有现成信息需要另行制作</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3"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938"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3204"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3.补正后申请内容仍不明确</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3"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938" w:type="dxa"/>
            <w:vMerge w:val="restart"/>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（五）不予处理</w:t>
            </w:r>
          </w:p>
        </w:tc>
        <w:tc>
          <w:tcPr>
            <w:tcW w:w="3204"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1.信访举报投诉类申请</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3"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938"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3204"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2.重复申请</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3"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938"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3204"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3.要求提供公开出版物</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3"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938"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3204"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4.无正当理由大量反复申请</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96"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938"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3204" w:type="dxa"/>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5.要求行政机关确认或重新出具已获取信息</w:t>
            </w:r>
          </w:p>
        </w:tc>
        <w:tc>
          <w:tcPr>
            <w:tcW w:w="684" w:type="dxa"/>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95"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938" w:type="dxa"/>
            <w:vMerge w:val="restart"/>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（六）其他处理</w:t>
            </w:r>
          </w:p>
        </w:tc>
        <w:tc>
          <w:tcPr>
            <w:tcW w:w="320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1.申请人无正当理由逾期不补正、行政机关不再处理其政府信息公开申请</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95"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938"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320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2.申请人逾期未按收费通知要求缴纳费用、行政机关不再处理其政府信息公开申请</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3"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938"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320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3.其他</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3" w:hRule="atLeast"/>
          <w:jc w:val="center"/>
        </w:trPr>
        <w:tc>
          <w:tcPr>
            <w:tcW w:w="76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仿宋_GB2312" w:hAnsi="仿宋_GB2312" w:eastAsia="仿宋_GB2312" w:cs="仿宋_GB2312"/>
                <w:sz w:val="28"/>
                <w:szCs w:val="28"/>
              </w:rPr>
            </w:pPr>
          </w:p>
        </w:tc>
        <w:tc>
          <w:tcPr>
            <w:tcW w:w="4142"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（七）总计</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8" w:hRule="atLeast"/>
          <w:jc w:val="center"/>
        </w:trPr>
        <w:tc>
          <w:tcPr>
            <w:tcW w:w="4907"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四、结转下年度继续办理</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4"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8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四、政府信息公开行政复议、行政诉讼情况</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7"/>
        <w:gridCol w:w="567"/>
        <w:gridCol w:w="567"/>
        <w:gridCol w:w="567"/>
        <w:gridCol w:w="570"/>
        <w:gridCol w:w="567"/>
        <w:gridCol w:w="567"/>
        <w:gridCol w:w="568"/>
        <w:gridCol w:w="568"/>
        <w:gridCol w:w="570"/>
        <w:gridCol w:w="568"/>
        <w:gridCol w:w="568"/>
        <w:gridCol w:w="568"/>
        <w:gridCol w:w="568"/>
        <w:gridCol w:w="5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10" w:hRule="atLeast"/>
          <w:jc w:val="center"/>
        </w:trPr>
        <w:tc>
          <w:tcPr>
            <w:tcW w:w="3226"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行政复议</w:t>
            </w:r>
          </w:p>
        </w:tc>
        <w:tc>
          <w:tcPr>
            <w:tcW w:w="6453"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0" w:hRule="atLeast"/>
          <w:jc w:val="center"/>
        </w:trPr>
        <w:tc>
          <w:tcPr>
            <w:tcW w:w="64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结果维持</w:t>
            </w:r>
          </w:p>
        </w:tc>
        <w:tc>
          <w:tcPr>
            <w:tcW w:w="644"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纠正</w:t>
            </w:r>
          </w:p>
        </w:tc>
        <w:tc>
          <w:tcPr>
            <w:tcW w:w="64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结果</w:t>
            </w:r>
          </w:p>
        </w:tc>
        <w:tc>
          <w:tcPr>
            <w:tcW w:w="64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审结</w:t>
            </w:r>
          </w:p>
        </w:tc>
        <w:tc>
          <w:tcPr>
            <w:tcW w:w="65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总计</w:t>
            </w:r>
          </w:p>
        </w:tc>
        <w:tc>
          <w:tcPr>
            <w:tcW w:w="3224"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未经复议直接起诉</w:t>
            </w:r>
          </w:p>
        </w:tc>
        <w:tc>
          <w:tcPr>
            <w:tcW w:w="3229"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1" w:hRule="atLeast"/>
          <w:jc w:val="center"/>
        </w:trPr>
        <w:tc>
          <w:tcPr>
            <w:tcW w:w="64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28"/>
                <w:szCs w:val="28"/>
              </w:rPr>
            </w:pPr>
          </w:p>
        </w:tc>
        <w:tc>
          <w:tcPr>
            <w:tcW w:w="64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28"/>
                <w:szCs w:val="28"/>
              </w:rPr>
            </w:pPr>
          </w:p>
        </w:tc>
        <w:tc>
          <w:tcPr>
            <w:tcW w:w="64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28"/>
                <w:szCs w:val="28"/>
              </w:rPr>
            </w:pPr>
          </w:p>
        </w:tc>
        <w:tc>
          <w:tcPr>
            <w:tcW w:w="64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28"/>
                <w:szCs w:val="28"/>
              </w:rPr>
            </w:pPr>
          </w:p>
        </w:tc>
        <w:tc>
          <w:tcPr>
            <w:tcW w:w="65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28"/>
                <w:szCs w:val="28"/>
              </w:rPr>
            </w:pPr>
          </w:p>
        </w:tc>
        <w:tc>
          <w:tcPr>
            <w:tcW w:w="6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维持</w:t>
            </w:r>
          </w:p>
        </w:tc>
        <w:tc>
          <w:tcPr>
            <w:tcW w:w="6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纠正</w:t>
            </w:r>
          </w:p>
        </w:tc>
        <w:tc>
          <w:tcPr>
            <w:tcW w:w="64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结果</w:t>
            </w:r>
          </w:p>
        </w:tc>
        <w:tc>
          <w:tcPr>
            <w:tcW w:w="64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审结</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总计</w:t>
            </w:r>
          </w:p>
        </w:tc>
        <w:tc>
          <w:tcPr>
            <w:tcW w:w="64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维持</w:t>
            </w:r>
          </w:p>
        </w:tc>
        <w:tc>
          <w:tcPr>
            <w:tcW w:w="64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纠正</w:t>
            </w:r>
          </w:p>
        </w:tc>
        <w:tc>
          <w:tcPr>
            <w:tcW w:w="64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结果</w:t>
            </w:r>
          </w:p>
        </w:tc>
        <w:tc>
          <w:tcPr>
            <w:tcW w:w="64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审结</w:t>
            </w:r>
          </w:p>
        </w:tc>
        <w:tc>
          <w:tcPr>
            <w:tcW w:w="65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c>
          <w:tcPr>
            <w:tcW w:w="6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　　  五、信息处理费收取情况</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130"/>
        <w:gridCol w:w="2130"/>
        <w:gridCol w:w="2131"/>
        <w:gridCol w:w="21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1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jc w:val="left"/>
              <w:rPr>
                <w:rFonts w:hint="eastAsia" w:ascii="仿宋_GB2312" w:hAnsi="仿宋_GB2312" w:eastAsia="仿宋_GB2312" w:cs="仿宋_GB2312"/>
                <w:i w:val="0"/>
                <w:iCs w:val="0"/>
                <w:caps w:val="0"/>
                <w:color w:val="555555"/>
                <w:spacing w:val="0"/>
                <w:sz w:val="28"/>
                <w:szCs w:val="28"/>
              </w:rPr>
            </w:pPr>
          </w:p>
        </w:tc>
        <w:tc>
          <w:tcPr>
            <w:tcW w:w="21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555555"/>
                <w:spacing w:val="0"/>
                <w:sz w:val="28"/>
                <w:szCs w:val="28"/>
                <w:bdr w:val="none" w:color="auto" w:sz="0" w:space="0"/>
              </w:rPr>
              <w:t>通知收取件数</w:t>
            </w:r>
          </w:p>
        </w:tc>
        <w:tc>
          <w:tcPr>
            <w:tcW w:w="213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555555"/>
                <w:spacing w:val="0"/>
                <w:sz w:val="28"/>
                <w:szCs w:val="28"/>
                <w:bdr w:val="none" w:color="auto" w:sz="0" w:space="0"/>
              </w:rPr>
              <w:t>通知收取金额（元）</w:t>
            </w:r>
          </w:p>
        </w:tc>
        <w:tc>
          <w:tcPr>
            <w:tcW w:w="213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555555"/>
                <w:spacing w:val="0"/>
                <w:sz w:val="28"/>
                <w:szCs w:val="28"/>
                <w:bdr w:val="none" w:color="auto" w:sz="0" w:space="0"/>
              </w:rPr>
              <w:t>实际收取金额（元）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3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555555"/>
                <w:spacing w:val="0"/>
                <w:sz w:val="28"/>
                <w:szCs w:val="28"/>
                <w:bdr w:val="none" w:color="auto" w:sz="0" w:space="0"/>
              </w:rPr>
              <w:t>信息处理费收取情况</w:t>
            </w:r>
          </w:p>
        </w:tc>
        <w:tc>
          <w:tcPr>
            <w:tcW w:w="213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555555"/>
                <w:spacing w:val="0"/>
                <w:kern w:val="0"/>
                <w:sz w:val="28"/>
                <w:szCs w:val="28"/>
                <w:bdr w:val="none" w:color="auto" w:sz="0" w:space="0"/>
                <w:lang w:val="en-US" w:eastAsia="zh-CN" w:bidi="ar"/>
              </w:rPr>
              <w:t>0</w:t>
            </w:r>
          </w:p>
        </w:tc>
        <w:tc>
          <w:tcPr>
            <w:tcW w:w="21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555555"/>
                <w:spacing w:val="0"/>
                <w:kern w:val="0"/>
                <w:sz w:val="28"/>
                <w:szCs w:val="28"/>
                <w:bdr w:val="none" w:color="auto" w:sz="0" w:space="0"/>
                <w:lang w:val="en-US" w:eastAsia="zh-CN" w:bidi="ar"/>
              </w:rPr>
              <w:t>0</w:t>
            </w:r>
          </w:p>
        </w:tc>
        <w:tc>
          <w:tcPr>
            <w:tcW w:w="2131"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555555"/>
                <w:spacing w:val="0"/>
                <w:kern w:val="0"/>
                <w:sz w:val="28"/>
                <w:szCs w:val="28"/>
                <w:bdr w:val="none" w:color="auto" w:sz="0" w:space="0"/>
                <w:lang w:val="en-US" w:eastAsia="zh-CN" w:bidi="ar"/>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iCs w:val="0"/>
          <w:caps w:val="0"/>
          <w:color w:val="555555"/>
          <w:spacing w:val="0"/>
          <w:sz w:val="28"/>
          <w:szCs w:val="28"/>
        </w:rPr>
      </w:pPr>
      <w:bookmarkStart w:id="0" w:name="_GoBack"/>
      <w:bookmarkEnd w:id="0"/>
      <w:r>
        <w:rPr>
          <w:rFonts w:hint="eastAsia" w:ascii="仿宋_GB2312" w:hAnsi="仿宋_GB2312" w:eastAsia="仿宋_GB2312" w:cs="仿宋_GB2312"/>
          <w:i w:val="0"/>
          <w:iCs w:val="0"/>
          <w:caps w:val="0"/>
          <w:color w:val="555555"/>
          <w:spacing w:val="0"/>
          <w:sz w:val="28"/>
          <w:szCs w:val="28"/>
          <w:bdr w:val="none" w:color="auto" w:sz="0" w:space="0"/>
          <w:shd w:val="clear" w:fill="FFFFFF"/>
        </w:rPr>
        <w:t>六、存在的主要问题及改进情况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b/>
          <w:bCs/>
          <w:i w:val="0"/>
          <w:iCs w:val="0"/>
          <w:caps w:val="0"/>
          <w:color w:val="555555"/>
          <w:spacing w:val="0"/>
          <w:sz w:val="28"/>
          <w:szCs w:val="28"/>
          <w:bdr w:val="none" w:color="auto" w:sz="0" w:space="0"/>
          <w:shd w:val="clear" w:fill="FFFFFF"/>
        </w:rPr>
        <w:t>（一）存在的主要问题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一是对政府信息公开工作认识不够，主动公开的政府信息与公众的需求还存在一定差距。二是公开形式不够丰富，公众参与度不高，便民性有待进一步提升。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555555"/>
          <w:spacing w:val="0"/>
          <w:sz w:val="28"/>
          <w:szCs w:val="28"/>
        </w:rPr>
      </w:pPr>
      <w:r>
        <w:rPr>
          <w:rFonts w:hint="eastAsia" w:ascii="仿宋_GB2312" w:hAnsi="仿宋_GB2312" w:eastAsia="仿宋_GB2312" w:cs="仿宋_GB2312"/>
          <w:b/>
          <w:bCs/>
          <w:i w:val="0"/>
          <w:iCs w:val="0"/>
          <w:caps w:val="0"/>
          <w:color w:val="555555"/>
          <w:spacing w:val="0"/>
          <w:sz w:val="28"/>
          <w:szCs w:val="28"/>
          <w:bdr w:val="none" w:color="auto" w:sz="0" w:space="0"/>
          <w:shd w:val="clear" w:fill="FFFFFF"/>
        </w:rPr>
        <w:t>（二）改进措施情况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555555"/>
          <w:spacing w:val="0"/>
          <w:sz w:val="28"/>
          <w:szCs w:val="28"/>
          <w:bdr w:val="none" w:color="auto" w:sz="0" w:space="0"/>
          <w:shd w:val="clear" w:fill="FFFFFF"/>
        </w:rPr>
      </w:pPr>
      <w:r>
        <w:rPr>
          <w:rFonts w:hint="eastAsia" w:ascii="仿宋_GB2312" w:hAnsi="仿宋_GB2312" w:eastAsia="仿宋_GB2312" w:cs="仿宋_GB2312"/>
          <w:i w:val="0"/>
          <w:iCs w:val="0"/>
          <w:caps w:val="0"/>
          <w:color w:val="555555"/>
          <w:spacing w:val="0"/>
          <w:sz w:val="28"/>
          <w:szCs w:val="28"/>
          <w:bdr w:val="none" w:color="auto" w:sz="0" w:space="0"/>
          <w:shd w:val="clear" w:fill="FFFFFF"/>
        </w:rPr>
        <w:t>一是加大宣传引导力度。通过宣传栏、包村干部入户、手机短信和微信公众号等多种形式，宣传政府信息公开相关内容，提高群众参与热情，营造信息公开浓厚氛围。二是及时准确地公开政府信息。加强专业知识学习，不断细化政府信息公开内容，增加发布信息量，提高业务数据及时性、准确性，增强服务意识，做到以公开促廉政，以公开树形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555555"/>
          <w:spacing w:val="0"/>
          <w:sz w:val="28"/>
          <w:szCs w:val="28"/>
          <w:shd w:val="clear" w:fill="FFFFFF"/>
        </w:rPr>
      </w:pPr>
      <w:r>
        <w:rPr>
          <w:rFonts w:hint="eastAsia" w:ascii="仿宋_GB2312" w:hAnsi="仿宋_GB2312" w:eastAsia="仿宋_GB2312" w:cs="仿宋_GB2312"/>
          <w:i w:val="0"/>
          <w:iCs w:val="0"/>
          <w:caps w:val="0"/>
          <w:color w:val="555555"/>
          <w:spacing w:val="0"/>
          <w:sz w:val="28"/>
          <w:szCs w:val="28"/>
          <w:shd w:val="clear" w:fill="FFFFFF"/>
        </w:rPr>
        <w:t>七、其他需要报告的事项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555555"/>
          <w:spacing w:val="0"/>
          <w:sz w:val="28"/>
          <w:szCs w:val="28"/>
          <w:shd w:val="clear" w:fill="FFFFFF"/>
        </w:rPr>
      </w:pPr>
      <w:r>
        <w:rPr>
          <w:rFonts w:hint="eastAsia" w:ascii="仿宋_GB2312" w:hAnsi="仿宋_GB2312" w:eastAsia="仿宋_GB2312" w:cs="仿宋_GB2312"/>
          <w:i w:val="0"/>
          <w:iCs w:val="0"/>
          <w:caps w:val="0"/>
          <w:color w:val="555555"/>
          <w:spacing w:val="0"/>
          <w:sz w:val="28"/>
          <w:szCs w:val="28"/>
          <w:shd w:val="clear" w:fill="FFFFFF"/>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_GB2312" w:hAnsi="仿宋_GB2312" w:eastAsia="仿宋_GB2312" w:cs="仿宋_GB2312"/>
          <w:i w:val="0"/>
          <w:iCs w:val="0"/>
          <w:caps w:val="0"/>
          <w:color w:val="555555"/>
          <w:spacing w:val="0"/>
          <w:sz w:val="28"/>
          <w:szCs w:val="28"/>
          <w:bdr w:val="none" w:color="auto" w:sz="0" w:space="0"/>
          <w:shd w:val="clear" w:fill="FFFFFF"/>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N2MwNzllMjczNTQxYTQ2YzhlNDVlZmQ5ZDM0NjEifQ=="/>
  </w:docVars>
  <w:rsids>
    <w:rsidRoot w:val="3B7319E3"/>
    <w:rsid w:val="3B7319E3"/>
    <w:rsid w:val="5E766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2023-01-31T00:59:00Z</dcterms:created>
  <dc:creator>林晓春</dc:creator>
  <cp:lastModifiedBy>林晓春</cp:lastModifiedBy>
  <dcterms:modified xsi:type="dcterms:W3CDTF">2023-01-31T01:10:34Z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6B564854F49D4CED860EE2D6F4D5B18C</vt:lpwstr>
  </property>
</Properties>
</file>