
<file path=[Content_Types].xml><?xml version="1.0" encoding="utf-8"?>
<Types xmlns="http://schemas.openxmlformats.org/package/2006/content-types">
  <Default ContentType="application/vnd.openxmlformats-package.relationships+xml" Extension="rels"/>
  <Default ContentType="application/xml" Extension="xml"/>
  <Override ContentType="application/xml" PartName="/customXml/item1.xml"/>
  <Override ContentType="application/xml" PartName="/customXml/item2.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xmlns:aink="http://schemas.microsoft.com/office/drawing/2016/ink" xmlns:w16se="http://schemas.microsoft.com/office/word/2015/wordml/symex" xmlns:w16sdtdh="http://schemas.microsoft.com/office/word/2020/wordml/sdtdatahash" xmlns:am3d="http://schemas.microsoft.com/office/drawing/2017/model3d" xmlns:oel="http://schemas.microsoft.com/office/2019/extlst" xmlns:w16="http://schemas.microsoft.com/office/word/2018/wordml" xmlns:cx6="http://schemas.microsoft.com/office/drawing/2016/5/12/chartex" xmlns:cx8="http://schemas.microsoft.com/office/drawing/2016/5/14/chartex" xmlns:cx7="http://schemas.microsoft.com/office/drawing/2016/5/13/chartex" xmlns:w16cex="http://schemas.microsoft.com/office/word/2018/wordml/cex" xmlns:w16cid="http://schemas.microsoft.com/office/word/2016/wordml/cid" mc:Ignorable="w14 w15 wp14">
  <!-- Generated by Aspose.Words for Java 20.4 -->
  <w:body>
    <w:p w:rsidR="00B2512C" w14:paraId="0D3BC047" w14:textId="77777777">
      <w:pPr>
        <w:widowControl/>
        <w:rPr>
          <w:rFonts w:ascii="黑体" w:eastAsia="黑体" w:hAnsi="黑体" w:hint="eastAsia"/>
          <w:sz w:val="32"/>
          <w:szCs w:val="32"/>
        </w:rPr>
      </w:pPr>
    </w:p>
    <w:p w:rsidR="00B2512C" w14:paraId="484C1CE3" w14:textId="77777777">
      <w:pPr>
        <w:widowControl/>
        <w:jc w:val="center"/>
        <w:rPr>
          <w:sz w:val="84"/>
          <w:szCs w:val="84"/>
        </w:rPr>
      </w:pPr>
    </w:p>
    <w:p w:rsidR="00B2512C" w14:paraId="2AFD1A0A" w14:textId="77777777">
      <w:pPr>
        <w:widowControl/>
        <w:jc w:val="center"/>
        <w:rPr>
          <w:sz w:val="84"/>
          <w:szCs w:val="84"/>
        </w:rPr>
      </w:pPr>
    </w:p>
    <w:p w:rsidR="00B2512C" w14:paraId="4ADCC8D9" w14:textId="77777777">
      <w:pPr>
        <w:widowControl/>
        <w:spacing w:line="960" w:lineRule="auto"/>
        <w:jc w:val="center"/>
        <w:rPr>
          <w:rFonts w:ascii="方正小标宋简体" w:eastAsia="方正小标宋简体"/>
          <w:sz w:val="72"/>
          <w:szCs w:val="72"/>
        </w:rPr>
      </w:pPr>
      <w:r>
        <w:rPr>
          <w:rFonts w:ascii="方正小标宋简体" w:eastAsia="方正小标宋简体" w:hint="eastAsia"/>
          <w:sz w:val="72"/>
          <w:szCs w:val="72"/>
        </w:rPr>
        <w:t>2024年度</w:t>
      </w:r>
    </w:p>
    <w:p w:rsidR="00B2512C" w14:paraId="13121729" w14:textId="77777777">
      <w:pPr>
        <w:widowControl/>
        <w:spacing w:line="960" w:lineRule="auto"/>
        <w:jc w:val="center"/>
        <w:rPr>
          <w:rFonts w:asciiTheme="minorEastAsia" w:hAnsiTheme="minorEastAsia" w:hint="eastAsia"/>
          <w:sz w:val="72"/>
          <w:szCs w:val="72"/>
        </w:rPr>
      </w:pPr>
      <w:r>
        <w:rPr>
          <w:rFonts w:ascii="方正小标宋简体" w:eastAsia="方正小标宋简体" w:hint="eastAsia"/>
          <w:sz w:val="72"/>
          <w:szCs w:val="72"/>
        </w:rPr>
        <w:t>龙岩市永定区陈东乡人民政府</w:t>
      </w:r>
    </w:p>
    <w:p w:rsidR="00B2512C" w14:paraId="380F29B5" w14:textId="77777777">
      <w:pPr>
        <w:widowControl/>
        <w:spacing w:line="960" w:lineRule="auto"/>
        <w:jc w:val="center"/>
        <w:rPr>
          <w:rFonts w:ascii="方正小标宋简体" w:eastAsia="方正小标宋简体"/>
          <w:sz w:val="72"/>
          <w:szCs w:val="72"/>
        </w:rPr>
      </w:pPr>
      <w:r>
        <w:rPr>
          <w:rFonts w:ascii="方正小标宋简体" w:eastAsia="方正小标宋简体" w:hint="eastAsia"/>
          <w:sz w:val="72"/>
          <w:szCs w:val="72"/>
        </w:rPr>
        <w:t>部门决算</w:t>
      </w:r>
    </w:p>
    <w:p w:rsidR="00B2512C" w14:paraId="38BFC5DE" w14:textId="77777777">
      <w:pPr>
        <w:widowControl/>
        <w:rPr>
          <w:sz w:val="84"/>
          <w:szCs w:val="84"/>
        </w:rPr>
        <w:sectPr>
          <w:headerReference w:type="default" r:id="rId6"/>
          <w:pgSz w:w="11906" w:h="16838"/>
          <w:pgMar w:top="1702" w:right="283" w:bottom="1843" w:left="283" w:header="851" w:footer="992" w:gutter="0"/>
          <w:cols w:space="425"/>
          <w:docGrid w:type="lines" w:linePitch="312"/>
        </w:sectPr>
      </w:pPr>
      <w:r>
        <w:rPr>
          <w:sz w:val="84"/>
          <w:szCs w:val="84"/>
        </w:rPr>
        <w:br w:type="page"/>
      </w:r>
    </w:p>
    <w:p w:rsidR="00B2512C" w14:paraId="3016A992" w14:textId="77777777">
      <w:pPr>
        <w:spacing w:line="240" w:lineRule="auto"/>
        <w:jc w:val="center"/>
        <w:rPr>
          <w:rFonts w:ascii="宋体" w:eastAsia="宋体" w:hAnsi="宋体" w:cs="宋体" w:hint="eastAsia"/>
          <w:sz w:val="44"/>
          <w:szCs w:val="44"/>
        </w:rPr>
      </w:pPr>
      <w:r>
        <w:rPr>
          <w:rFonts w:ascii="宋体" w:eastAsia="宋体" w:hAnsi="宋体" w:cs="宋体" w:hint="eastAsia"/>
          <w:sz w:val="44"/>
          <w:szCs w:val="44"/>
        </w:rPr>
        <w:t>目 录</w:t>
      </w:r>
    </w:p>
    <w:p w:rsidR="00AF3C55" w14:paraId="70740A4C" w14:textId="77777777">
      <w:pPr>
        <w:pStyle w:val="TOC1"/>
        <w:tabs>
          <w:tab w:val="right" w:leader="dot" w:pos="9062"/>
        </w:tabs>
        <w:rPr>
          <w:noProof/>
          <w14:ligatures w14:val="standardContextual"/>
        </w:rPr>
      </w:pPr>
      <w:r>
        <w:rPr>
          <w:rFonts w:ascii="仿宋" w:eastAsia="仿宋" w:hAnsi="仿宋" w:cs="仿宋" w:hint="eastAsia"/>
          <w:sz w:val="30"/>
          <w:szCs w:val="30"/>
        </w:rPr>
        <w:fldChar w:fldCharType="begin"/>
      </w:r>
      <w:r>
        <w:rPr>
          <w:rFonts w:ascii="仿宋" w:eastAsia="仿宋" w:hAnsi="仿宋" w:cs="仿宋" w:hint="eastAsia"/>
          <w:sz w:val="30"/>
          <w:szCs w:val="30"/>
        </w:rPr>
        <w:instrText xml:space="preserve">TOC \o "1-2" \h \u </w:instrText>
      </w:r>
      <w:r>
        <w:rPr>
          <w:rFonts w:ascii="仿宋" w:eastAsia="仿宋" w:hAnsi="仿宋" w:cs="仿宋" w:hint="eastAsia"/>
          <w:sz w:val="30"/>
          <w:szCs w:val="30"/>
        </w:rPr>
        <w:fldChar w:fldCharType="separate"/>
      </w:r>
      <w:hyperlink w:anchor="_Toc141520062" w:history="1">
        <w:r w:rsidRPr="00AF3C55">
          <w:rPr>
            <w:rFonts w:ascii="仿宋" w:eastAsia="仿宋" w:hAnsi="仿宋" w:cs="仿宋"/>
            <w:b/>
            <w:bCs/>
            <w:noProof/>
            <w:sz w:val="30"/>
            <w:szCs w:val="30"/>
          </w:rPr>
          <w:t>第一部分 部门概况</w:t>
        </w:r>
        <w:r w:rsidRPr="00AF3C55">
          <w:rPr>
            <w:rFonts w:ascii="仿宋" w:eastAsia="仿宋" w:hAnsi="仿宋" w:cs="仿宋"/>
            <w:b/>
            <w:bCs/>
            <w:noProof/>
            <w:sz w:val="30"/>
            <w:szCs w:val="30"/>
          </w:rPr>
          <w:tab/>
        </w:r>
        <w:r w:rsidRPr="00AF3C55">
          <w:rPr>
            <w:rFonts w:ascii="仿宋" w:eastAsia="仿宋" w:hAnsi="仿宋" w:cs="仿宋"/>
            <w:b/>
            <w:bCs/>
            <w:noProof/>
            <w:sz w:val="30"/>
            <w:szCs w:val="30"/>
          </w:rPr>
          <w:fldChar w:fldCharType="begin"/>
        </w:r>
        <w:r w:rsidRPr="00AF3C55">
          <w:rPr>
            <w:rFonts w:ascii="仿宋" w:eastAsia="仿宋" w:hAnsi="仿宋" w:cs="仿宋"/>
            <w:b/>
            <w:bCs/>
            <w:noProof/>
            <w:sz w:val="30"/>
            <w:szCs w:val="30"/>
          </w:rPr>
          <w:instrText xml:space="preserve"> PAGEREF _Toc141520062 \h </w:instrText>
        </w:r>
        <w:r w:rsidRPr="00AF3C55">
          <w:rPr>
            <w:rFonts w:ascii="仿宋" w:eastAsia="仿宋" w:hAnsi="仿宋" w:cs="仿宋"/>
            <w:b/>
            <w:bCs/>
            <w:noProof/>
            <w:sz w:val="30"/>
            <w:szCs w:val="30"/>
          </w:rPr>
          <w:fldChar w:fldCharType="separate"/>
        </w:r>
        <w:r w:rsidRPr="00AF3C55">
          <w:rPr>
            <w:rFonts w:ascii="仿宋" w:eastAsia="仿宋" w:hAnsi="仿宋" w:cs="仿宋"/>
            <w:b/>
            <w:bCs/>
            <w:noProof/>
            <w:sz w:val="30"/>
            <w:szCs w:val="30"/>
          </w:rPr>
          <w:t>1</w:t>
        </w:r>
        <w:r w:rsidRPr="00AF3C55">
          <w:rPr>
            <w:rFonts w:ascii="仿宋" w:eastAsia="仿宋" w:hAnsi="仿宋" w:cs="仿宋"/>
            <w:b/>
            <w:bCs/>
            <w:noProof/>
            <w:sz w:val="30"/>
            <w:szCs w:val="30"/>
          </w:rPr>
          <w:fldChar w:fldCharType="end"/>
        </w:r>
      </w:hyperlink>
    </w:p>
    <w:p w:rsidR="00AF3C55" w:rsidRPr="00C5049F" w:rsidP="00A55D50" w14:paraId="2EBBF1A8" w14:textId="77777777">
      <w:pPr>
        <w:pStyle w:val="TOC2"/>
        <w:tabs>
          <w:tab w:val="right" w:leader="dot" w:pos="9062"/>
        </w:tabs>
        <w:ind w:left="0" w:leftChars="0"/>
        <w:rPr>
          <w:rFonts w:ascii="仿宋" w:eastAsia="仿宋" w:hAnsi="仿宋" w:cs="仿宋" w:hint="eastAsia"/>
          <w:noProof/>
          <w:sz w:val="30"/>
          <w:szCs w:val="30"/>
        </w:rPr>
      </w:pPr>
      <w:hyperlink w:anchor="_Toc141520063" w:history="1">
        <w:r w:rsidRPr="00C5049F">
          <w:rPr>
            <w:rFonts w:ascii="仿宋" w:eastAsia="仿宋" w:hAnsi="仿宋" w:cs="仿宋"/>
            <w:noProof/>
            <w:sz w:val="30"/>
            <w:szCs w:val="30"/>
          </w:rPr>
          <w:t>一、部门主要职责</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_Toc141520063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w:t>
        </w:r>
        <w:r w:rsidRPr="00C5049F">
          <w:rPr>
            <w:rFonts w:ascii="仿宋" w:eastAsia="仿宋" w:hAnsi="仿宋" w:cs="仿宋"/>
            <w:noProof/>
            <w:sz w:val="30"/>
            <w:szCs w:val="30"/>
          </w:rPr>
          <w:fldChar w:fldCharType="end"/>
        </w:r>
      </w:hyperlink>
    </w:p>
    <w:p w:rsidR="00AF3C55" w:rsidRPr="00C5049F" w:rsidP="00A55D50" w14:paraId="7B32912B" w14:textId="77777777">
      <w:pPr>
        <w:pStyle w:val="TOC2"/>
        <w:tabs>
          <w:tab w:val="right" w:leader="dot" w:pos="9062"/>
        </w:tabs>
        <w:ind w:left="0" w:leftChars="0"/>
        <w:rPr>
          <w:rFonts w:ascii="仿宋" w:eastAsia="仿宋" w:hAnsi="仿宋" w:cs="仿宋" w:hint="eastAsia"/>
          <w:noProof/>
          <w:sz w:val="30"/>
          <w:szCs w:val="30"/>
        </w:rPr>
      </w:pPr>
      <w:hyperlink w:anchor="_Toc141520064" w:history="1">
        <w:r w:rsidRPr="00C5049F">
          <w:rPr>
            <w:rFonts w:ascii="仿宋" w:eastAsia="仿宋" w:hAnsi="仿宋" w:cs="仿宋"/>
            <w:noProof/>
            <w:sz w:val="30"/>
            <w:szCs w:val="30"/>
          </w:rPr>
          <w:t>二、部门决算单位基本情况</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_Toc141520064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3</w:t>
        </w:r>
        <w:r w:rsidRPr="00C5049F">
          <w:rPr>
            <w:rFonts w:ascii="仿宋" w:eastAsia="仿宋" w:hAnsi="仿宋" w:cs="仿宋"/>
            <w:noProof/>
            <w:sz w:val="30"/>
            <w:szCs w:val="30"/>
          </w:rPr>
          <w:fldChar w:fldCharType="end"/>
        </w:r>
      </w:hyperlink>
    </w:p>
    <w:p w:rsidR="00AF3C55" w:rsidRPr="00C5049F" w:rsidP="00A55D50" w14:paraId="5DF82856" w14:textId="77777777">
      <w:pPr>
        <w:pStyle w:val="TOC2"/>
        <w:tabs>
          <w:tab w:val="right" w:leader="dot" w:pos="9062"/>
        </w:tabs>
        <w:ind w:left="0" w:leftChars="0"/>
        <w:rPr>
          <w:rFonts w:ascii="仿宋" w:eastAsia="仿宋" w:hAnsi="仿宋" w:cs="仿宋" w:hint="eastAsia"/>
          <w:noProof/>
          <w:sz w:val="30"/>
          <w:szCs w:val="30"/>
        </w:rPr>
      </w:pPr>
      <w:hyperlink w:anchor="_Toc141520065" w:history="1">
        <w:r w:rsidRPr="00C5049F">
          <w:rPr>
            <w:rFonts w:ascii="仿宋" w:eastAsia="仿宋" w:hAnsi="仿宋" w:cs="仿宋"/>
            <w:noProof/>
            <w:sz w:val="30"/>
            <w:szCs w:val="30"/>
          </w:rPr>
          <w:t>三、部门主要工作总结</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_Toc141520065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3</w:t>
        </w:r>
        <w:r w:rsidRPr="00C5049F">
          <w:rPr>
            <w:rFonts w:ascii="仿宋" w:eastAsia="仿宋" w:hAnsi="仿宋" w:cs="仿宋"/>
            <w:noProof/>
            <w:sz w:val="30"/>
            <w:szCs w:val="30"/>
          </w:rPr>
          <w:fldChar w:fldCharType="end"/>
        </w:r>
      </w:hyperlink>
    </w:p>
    <w:p w:rsidR="00AF3C55" w:rsidRPr="00AF3C55" w14:paraId="1430660D" w14:textId="45EB60BE">
      <w:pPr>
        <w:pStyle w:val="TOC1"/>
        <w:tabs>
          <w:tab w:val="right" w:leader="dot" w:pos="9062"/>
        </w:tabs>
        <w:rPr>
          <w:rFonts w:ascii="仿宋" w:eastAsia="仿宋" w:hAnsi="仿宋" w:cs="仿宋" w:hint="eastAsia"/>
          <w:b/>
          <w:bCs/>
          <w:noProof/>
          <w:sz w:val="30"/>
          <w:szCs w:val="30"/>
        </w:rPr>
      </w:pPr>
      <w:hyperlink w:anchor="_Toc141520066" w:history="1">
        <w:r w:rsidRPr="00AF3C55">
          <w:rPr>
            <w:rFonts w:ascii="仿宋" w:eastAsia="仿宋" w:hAnsi="仿宋" w:cs="仿宋"/>
            <w:b/>
            <w:bCs/>
            <w:noProof/>
            <w:sz w:val="30"/>
            <w:szCs w:val="30"/>
          </w:rPr>
          <w:t xml:space="preserve">第二部分 </w:t>
        </w:r>
        <w:r>
          <w:rPr>
            <w:rFonts w:ascii="仿宋" w:eastAsia="仿宋" w:hAnsi="仿宋" w:cs="仿宋"/>
            <w:b/>
            <w:bCs/>
            <w:noProof/>
            <w:sz w:val="30"/>
            <w:szCs w:val="30"/>
          </w:rPr>
          <w:t>202</w:t>
        </w:r>
        <w:r w:rsidR="00392B05">
          <w:rPr>
            <w:rFonts w:ascii="仿宋" w:eastAsia="仿宋" w:hAnsi="仿宋" w:cs="仿宋" w:hint="eastAsia"/>
            <w:b/>
            <w:bCs/>
            <w:noProof/>
            <w:sz w:val="30"/>
            <w:szCs w:val="30"/>
          </w:rPr>
          <w:t>4</w:t>
        </w:r>
        <w:r w:rsidRPr="00AF3C55">
          <w:rPr>
            <w:rFonts w:ascii="仿宋" w:eastAsia="仿宋" w:hAnsi="仿宋" w:cs="仿宋"/>
            <w:b/>
            <w:bCs/>
            <w:noProof/>
            <w:sz w:val="30"/>
            <w:szCs w:val="30"/>
          </w:rPr>
          <w:t>年度</w:t>
        </w:r>
        <w:r w:rsidRPr="007D14BA">
          <w:rPr>
            <w:rFonts w:ascii="仿宋" w:eastAsia="仿宋" w:hAnsi="仿宋" w:cs="仿宋"/>
            <w:b/>
            <w:bCs/>
            <w:noProof/>
            <w:sz w:val="30"/>
            <w:szCs w:val="30"/>
          </w:rPr>
          <w:t>部门</w:t>
        </w:r>
        <w:r w:rsidRPr="00AF3C55">
          <w:rPr>
            <w:rFonts w:ascii="仿宋" w:eastAsia="仿宋" w:hAnsi="仿宋" w:cs="仿宋"/>
            <w:b/>
            <w:bCs/>
            <w:noProof/>
            <w:sz w:val="30"/>
            <w:szCs w:val="30"/>
          </w:rPr>
          <w:t>决算表</w:t>
        </w:r>
        <w:r w:rsidRPr="00AF3C55">
          <w:rPr>
            <w:rFonts w:ascii="仿宋" w:eastAsia="仿宋" w:hAnsi="仿宋" w:cs="仿宋"/>
            <w:b/>
            <w:bCs/>
            <w:noProof/>
            <w:sz w:val="30"/>
            <w:szCs w:val="30"/>
          </w:rPr>
          <w:tab/>
        </w:r>
        <w:r w:rsidRPr="00AF3C55">
          <w:rPr>
            <w:rFonts w:ascii="仿宋" w:eastAsia="仿宋" w:hAnsi="仿宋" w:cs="仿宋"/>
            <w:b/>
            <w:bCs/>
            <w:noProof/>
            <w:sz w:val="30"/>
            <w:szCs w:val="30"/>
          </w:rPr>
          <w:fldChar w:fldCharType="begin"/>
        </w:r>
        <w:r w:rsidRPr="00AF3C55">
          <w:rPr>
            <w:rFonts w:ascii="仿宋" w:eastAsia="仿宋" w:hAnsi="仿宋" w:cs="仿宋"/>
            <w:b/>
            <w:bCs/>
            <w:noProof/>
            <w:sz w:val="30"/>
            <w:szCs w:val="30"/>
          </w:rPr>
          <w:instrText xml:space="preserve"> PAGEREF _Toc141520066 \h </w:instrText>
        </w:r>
        <w:r w:rsidRPr="00AF3C55">
          <w:rPr>
            <w:rFonts w:ascii="仿宋" w:eastAsia="仿宋" w:hAnsi="仿宋" w:cs="仿宋"/>
            <w:b/>
            <w:bCs/>
            <w:noProof/>
            <w:sz w:val="30"/>
            <w:szCs w:val="30"/>
          </w:rPr>
          <w:fldChar w:fldCharType="separate"/>
        </w:r>
        <w:r w:rsidRPr="00AF3C55">
          <w:rPr>
            <w:rFonts w:ascii="仿宋" w:eastAsia="仿宋" w:hAnsi="仿宋" w:cs="仿宋"/>
            <w:b/>
            <w:bCs/>
            <w:noProof/>
            <w:sz w:val="30"/>
            <w:szCs w:val="30"/>
          </w:rPr>
          <w:t>5</w:t>
        </w:r>
        <w:r w:rsidRPr="00AF3C55">
          <w:rPr>
            <w:rFonts w:ascii="仿宋" w:eastAsia="仿宋" w:hAnsi="仿宋" w:cs="仿宋"/>
            <w:b/>
            <w:bCs/>
            <w:noProof/>
            <w:sz w:val="30"/>
            <w:szCs w:val="30"/>
          </w:rPr>
          <w:fldChar w:fldCharType="end"/>
        </w:r>
      </w:hyperlink>
    </w:p>
    <w:p w:rsidR="00AF3C55" w:rsidRPr="00C5049F" w:rsidP="00A55D50" w14:paraId="1FC7CF66" w14:textId="77777777">
      <w:pPr>
        <w:pStyle w:val="TOC2"/>
        <w:tabs>
          <w:tab w:val="right" w:leader="dot" w:pos="9062"/>
        </w:tabs>
        <w:ind w:left="0" w:leftChars="0"/>
        <w:rPr>
          <w:rFonts w:ascii="仿宋" w:eastAsia="仿宋" w:hAnsi="仿宋" w:cs="仿宋" w:hint="eastAsia"/>
          <w:noProof/>
          <w:sz w:val="30"/>
          <w:szCs w:val="30"/>
        </w:rPr>
      </w:pPr>
      <w:hyperlink w:anchor="_Toc141520067" w:history="1">
        <w:r w:rsidRPr="00C5049F">
          <w:rPr>
            <w:rFonts w:ascii="仿宋" w:eastAsia="仿宋" w:hAnsi="仿宋" w:cs="仿宋"/>
            <w:noProof/>
            <w:sz w:val="30"/>
            <w:szCs w:val="30"/>
          </w:rPr>
          <w:t>一、收入支出决算总表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_Toc141520067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6</w:t>
        </w:r>
        <w:r w:rsidRPr="00C5049F">
          <w:rPr>
            <w:rFonts w:ascii="仿宋" w:eastAsia="仿宋" w:hAnsi="仿宋" w:cs="仿宋"/>
            <w:noProof/>
            <w:sz w:val="30"/>
            <w:szCs w:val="30"/>
          </w:rPr>
          <w:fldChar w:fldCharType="end"/>
        </w:r>
      </w:hyperlink>
    </w:p>
    <w:p w:rsidR="00AF3C55" w:rsidRPr="00C5049F" w:rsidP="00A55D50" w14:paraId="4F6C4B41" w14:textId="77777777">
      <w:pPr>
        <w:pStyle w:val="TOC2"/>
        <w:tabs>
          <w:tab w:val="right" w:leader="dot" w:pos="9062"/>
        </w:tabs>
        <w:ind w:left="0" w:leftChars="0"/>
        <w:rPr>
          <w:rFonts w:ascii="仿宋" w:eastAsia="仿宋" w:hAnsi="仿宋" w:cs="仿宋" w:hint="eastAsia"/>
          <w:noProof/>
          <w:sz w:val="30"/>
          <w:szCs w:val="30"/>
        </w:rPr>
      </w:pPr>
      <w:hyperlink w:anchor="_Toc141520068" w:history="1">
        <w:r w:rsidRPr="00C5049F">
          <w:rPr>
            <w:rFonts w:ascii="仿宋" w:eastAsia="仿宋" w:hAnsi="仿宋" w:cs="仿宋"/>
            <w:noProof/>
            <w:sz w:val="30"/>
            <w:szCs w:val="30"/>
          </w:rPr>
          <w:t>二、收入决算表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_Toc141520068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7</w:t>
        </w:r>
        <w:r w:rsidRPr="00C5049F">
          <w:rPr>
            <w:rFonts w:ascii="仿宋" w:eastAsia="仿宋" w:hAnsi="仿宋" w:cs="仿宋"/>
            <w:noProof/>
            <w:sz w:val="30"/>
            <w:szCs w:val="30"/>
          </w:rPr>
          <w:fldChar w:fldCharType="end"/>
        </w:r>
      </w:hyperlink>
    </w:p>
    <w:p w:rsidR="00AF3C55" w:rsidRPr="00C5049F" w:rsidP="00A55D50" w14:paraId="088FD63B" w14:textId="77777777">
      <w:pPr>
        <w:pStyle w:val="TOC2"/>
        <w:tabs>
          <w:tab w:val="right" w:leader="dot" w:pos="9062"/>
        </w:tabs>
        <w:ind w:left="0" w:leftChars="0"/>
        <w:rPr>
          <w:rFonts w:ascii="仿宋" w:eastAsia="仿宋" w:hAnsi="仿宋" w:cs="仿宋" w:hint="eastAsia"/>
          <w:noProof/>
          <w:sz w:val="30"/>
          <w:szCs w:val="30"/>
        </w:rPr>
      </w:pPr>
      <w:hyperlink w:anchor="_Toc141520069" w:history="1">
        <w:r w:rsidRPr="00C5049F">
          <w:rPr>
            <w:rFonts w:ascii="仿宋" w:eastAsia="仿宋" w:hAnsi="仿宋" w:cs="仿宋"/>
            <w:noProof/>
            <w:sz w:val="30"/>
            <w:szCs w:val="30"/>
          </w:rPr>
          <w:t>三、支出决算表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_Toc141520069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9</w:t>
        </w:r>
        <w:r w:rsidRPr="00C5049F">
          <w:rPr>
            <w:rFonts w:ascii="仿宋" w:eastAsia="仿宋" w:hAnsi="仿宋" w:cs="仿宋"/>
            <w:noProof/>
            <w:sz w:val="30"/>
            <w:szCs w:val="30"/>
          </w:rPr>
          <w:fldChar w:fldCharType="end"/>
        </w:r>
      </w:hyperlink>
    </w:p>
    <w:p w:rsidR="00AF3C55" w:rsidRPr="00C5049F" w:rsidP="00A55D50" w14:paraId="111A5234" w14:textId="77777777">
      <w:pPr>
        <w:pStyle w:val="TOC2"/>
        <w:tabs>
          <w:tab w:val="right" w:leader="dot" w:pos="9062"/>
        </w:tabs>
        <w:ind w:left="0" w:leftChars="0"/>
        <w:rPr>
          <w:rFonts w:ascii="仿宋" w:eastAsia="仿宋" w:hAnsi="仿宋" w:cs="仿宋" w:hint="eastAsia"/>
          <w:noProof/>
          <w:sz w:val="30"/>
          <w:szCs w:val="30"/>
        </w:rPr>
      </w:pPr>
      <w:hyperlink w:anchor="_Toc141520070" w:history="1">
        <w:r w:rsidRPr="00C5049F">
          <w:rPr>
            <w:rFonts w:ascii="仿宋" w:eastAsia="仿宋" w:hAnsi="仿宋" w:cs="仿宋"/>
            <w:noProof/>
            <w:sz w:val="30"/>
            <w:szCs w:val="30"/>
          </w:rPr>
          <w:t>四、财政拨款收入支出决算总表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_Toc141520070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11</w:t>
        </w:r>
        <w:r w:rsidRPr="00C5049F">
          <w:rPr>
            <w:rFonts w:ascii="仿宋" w:eastAsia="仿宋" w:hAnsi="仿宋" w:cs="仿宋"/>
            <w:noProof/>
            <w:sz w:val="30"/>
            <w:szCs w:val="30"/>
          </w:rPr>
          <w:fldChar w:fldCharType="end"/>
        </w:r>
      </w:hyperlink>
    </w:p>
    <w:p w:rsidR="00AF3C55" w:rsidRPr="00C5049F" w:rsidP="00A55D50" w14:paraId="39D05448" w14:textId="77777777">
      <w:pPr>
        <w:pStyle w:val="TOC2"/>
        <w:tabs>
          <w:tab w:val="right" w:leader="dot" w:pos="9062"/>
        </w:tabs>
        <w:ind w:left="0" w:leftChars="0"/>
        <w:rPr>
          <w:rFonts w:ascii="仿宋" w:eastAsia="仿宋" w:hAnsi="仿宋" w:cs="仿宋" w:hint="eastAsia"/>
          <w:noProof/>
          <w:sz w:val="30"/>
          <w:szCs w:val="30"/>
        </w:rPr>
      </w:pPr>
      <w:hyperlink w:anchor="_Toc141520071" w:history="1">
        <w:r w:rsidRPr="00C5049F">
          <w:rPr>
            <w:rFonts w:ascii="仿宋" w:eastAsia="仿宋" w:hAnsi="仿宋" w:cs="仿宋"/>
            <w:noProof/>
            <w:sz w:val="30"/>
            <w:szCs w:val="30"/>
          </w:rPr>
          <w:t>五、一般公共预算财政拨款支出决算表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_Toc141520071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13</w:t>
        </w:r>
        <w:r w:rsidRPr="00C5049F">
          <w:rPr>
            <w:rFonts w:ascii="仿宋" w:eastAsia="仿宋" w:hAnsi="仿宋" w:cs="仿宋"/>
            <w:noProof/>
            <w:sz w:val="30"/>
            <w:szCs w:val="30"/>
          </w:rPr>
          <w:fldChar w:fldCharType="end"/>
        </w:r>
      </w:hyperlink>
    </w:p>
    <w:p w:rsidR="00AF3C55" w:rsidRPr="00C5049F" w:rsidP="00A55D50" w14:paraId="083E1B43" w14:textId="77777777">
      <w:pPr>
        <w:pStyle w:val="TOC2"/>
        <w:tabs>
          <w:tab w:val="right" w:leader="dot" w:pos="9062"/>
        </w:tabs>
        <w:ind w:left="0" w:leftChars="0"/>
        <w:rPr>
          <w:rFonts w:ascii="仿宋" w:eastAsia="仿宋" w:hAnsi="仿宋" w:cs="仿宋" w:hint="eastAsia"/>
          <w:noProof/>
          <w:sz w:val="30"/>
          <w:szCs w:val="30"/>
        </w:rPr>
      </w:pPr>
      <w:hyperlink w:anchor="_Toc141520072" w:history="1">
        <w:r w:rsidRPr="00C5049F">
          <w:rPr>
            <w:rFonts w:ascii="仿宋" w:eastAsia="仿宋" w:hAnsi="仿宋" w:cs="仿宋"/>
            <w:noProof/>
            <w:sz w:val="30"/>
            <w:szCs w:val="30"/>
          </w:rPr>
          <w:t>六、一般公共预算财政拨款基本支出决算表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_Toc141520072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14</w:t>
        </w:r>
        <w:r w:rsidRPr="00C5049F">
          <w:rPr>
            <w:rFonts w:ascii="仿宋" w:eastAsia="仿宋" w:hAnsi="仿宋" w:cs="仿宋"/>
            <w:noProof/>
            <w:sz w:val="30"/>
            <w:szCs w:val="30"/>
          </w:rPr>
          <w:fldChar w:fldCharType="end"/>
        </w:r>
      </w:hyperlink>
    </w:p>
    <w:p w:rsidR="00AF3C55" w:rsidRPr="00C5049F" w:rsidP="00A55D50" w14:paraId="51A8894B" w14:textId="77777777">
      <w:pPr>
        <w:pStyle w:val="TOC2"/>
        <w:tabs>
          <w:tab w:val="right" w:leader="dot" w:pos="9062"/>
        </w:tabs>
        <w:ind w:left="0" w:leftChars="0"/>
        <w:rPr>
          <w:rFonts w:ascii="仿宋" w:eastAsia="仿宋" w:hAnsi="仿宋" w:cs="仿宋" w:hint="eastAsia"/>
          <w:noProof/>
          <w:sz w:val="30"/>
          <w:szCs w:val="30"/>
        </w:rPr>
      </w:pPr>
      <w:hyperlink w:anchor="_Toc141520073" w:history="1">
        <w:r w:rsidRPr="00C5049F">
          <w:rPr>
            <w:rFonts w:ascii="仿宋" w:eastAsia="仿宋" w:hAnsi="仿宋" w:cs="仿宋"/>
            <w:noProof/>
            <w:sz w:val="30"/>
            <w:szCs w:val="30"/>
          </w:rPr>
          <w:t>七、一般公共预算财政拨款“三公”经费支出决算表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_Toc141520073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16</w:t>
        </w:r>
        <w:r w:rsidRPr="00C5049F">
          <w:rPr>
            <w:rFonts w:ascii="仿宋" w:eastAsia="仿宋" w:hAnsi="仿宋" w:cs="仿宋"/>
            <w:noProof/>
            <w:sz w:val="30"/>
            <w:szCs w:val="30"/>
          </w:rPr>
          <w:fldChar w:fldCharType="end"/>
        </w:r>
      </w:hyperlink>
    </w:p>
    <w:p w:rsidR="00AF3C55" w:rsidRPr="00C5049F" w:rsidP="00A55D50" w14:paraId="49A7E5AD" w14:textId="77777777">
      <w:pPr>
        <w:pStyle w:val="TOC2"/>
        <w:tabs>
          <w:tab w:val="right" w:leader="dot" w:pos="9062"/>
        </w:tabs>
        <w:ind w:left="0" w:leftChars="0"/>
        <w:rPr>
          <w:rFonts w:ascii="仿宋" w:eastAsia="仿宋" w:hAnsi="仿宋" w:cs="仿宋" w:hint="eastAsia"/>
          <w:noProof/>
          <w:sz w:val="30"/>
          <w:szCs w:val="30"/>
        </w:rPr>
      </w:pPr>
      <w:hyperlink w:anchor="_Toc141520074" w:history="1">
        <w:r w:rsidRPr="00C5049F">
          <w:rPr>
            <w:rFonts w:ascii="仿宋" w:eastAsia="仿宋" w:hAnsi="仿宋" w:cs="仿宋"/>
            <w:noProof/>
            <w:sz w:val="30"/>
            <w:szCs w:val="30"/>
          </w:rPr>
          <w:t>八、政府性基金预算财政拨款收入支出决算表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_Toc141520074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17</w:t>
        </w:r>
        <w:r w:rsidRPr="00C5049F">
          <w:rPr>
            <w:rFonts w:ascii="仿宋" w:eastAsia="仿宋" w:hAnsi="仿宋" w:cs="仿宋"/>
            <w:noProof/>
            <w:sz w:val="30"/>
            <w:szCs w:val="30"/>
          </w:rPr>
          <w:fldChar w:fldCharType="end"/>
        </w:r>
      </w:hyperlink>
    </w:p>
    <w:p w:rsidR="00AF3C55" w:rsidRPr="00C5049F" w:rsidP="00A55D50" w14:paraId="4922F91C" w14:textId="77777777">
      <w:pPr>
        <w:pStyle w:val="TOC2"/>
        <w:tabs>
          <w:tab w:val="right" w:leader="dot" w:pos="9062"/>
        </w:tabs>
        <w:ind w:left="0" w:leftChars="0"/>
        <w:rPr>
          <w:rFonts w:ascii="仿宋" w:eastAsia="仿宋" w:hAnsi="仿宋" w:cs="仿宋" w:hint="eastAsia"/>
          <w:noProof/>
          <w:sz w:val="30"/>
          <w:szCs w:val="30"/>
        </w:rPr>
      </w:pPr>
      <w:hyperlink w:anchor="_Toc141520075" w:history="1">
        <w:r w:rsidRPr="00C5049F">
          <w:rPr>
            <w:rFonts w:ascii="仿宋" w:eastAsia="仿宋" w:hAnsi="仿宋" w:cs="仿宋"/>
            <w:noProof/>
            <w:sz w:val="30"/>
            <w:szCs w:val="30"/>
          </w:rPr>
          <w:t>九、国有资本经营预算财政拨款支出决算表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_Toc141520075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18</w:t>
        </w:r>
        <w:r w:rsidRPr="00C5049F">
          <w:rPr>
            <w:rFonts w:ascii="仿宋" w:eastAsia="仿宋" w:hAnsi="仿宋" w:cs="仿宋"/>
            <w:noProof/>
            <w:sz w:val="30"/>
            <w:szCs w:val="30"/>
          </w:rPr>
          <w:fldChar w:fldCharType="end"/>
        </w:r>
      </w:hyperlink>
    </w:p>
    <w:p w:rsidR="00AF3C55" w:rsidRPr="00AF3C55" w14:paraId="5DBB8A27" w14:textId="68BD266D">
      <w:pPr>
        <w:pStyle w:val="TOC1"/>
        <w:tabs>
          <w:tab w:val="right" w:leader="dot" w:pos="9062"/>
        </w:tabs>
        <w:rPr>
          <w:rFonts w:ascii="仿宋" w:eastAsia="仿宋" w:hAnsi="仿宋" w:cs="仿宋" w:hint="eastAsia"/>
          <w:b/>
          <w:bCs/>
          <w:noProof/>
          <w:sz w:val="30"/>
          <w:szCs w:val="30"/>
        </w:rPr>
      </w:pPr>
      <w:hyperlink w:anchor="_Toc141520076" w:history="1">
        <w:r w:rsidRPr="00AF3C55">
          <w:rPr>
            <w:rFonts w:ascii="仿宋" w:eastAsia="仿宋" w:hAnsi="仿宋" w:cs="仿宋"/>
            <w:b/>
            <w:bCs/>
            <w:noProof/>
            <w:sz w:val="30"/>
            <w:szCs w:val="30"/>
          </w:rPr>
          <w:t xml:space="preserve">第三部分 </w:t>
        </w:r>
        <w:r>
          <w:rPr>
            <w:rFonts w:ascii="仿宋" w:eastAsia="仿宋" w:hAnsi="仿宋" w:cs="仿宋"/>
            <w:b/>
            <w:bCs/>
            <w:noProof/>
            <w:sz w:val="30"/>
            <w:szCs w:val="30"/>
          </w:rPr>
          <w:t>202</w:t>
        </w:r>
        <w:r w:rsidR="00392B05">
          <w:rPr>
            <w:rFonts w:ascii="仿宋" w:eastAsia="仿宋" w:hAnsi="仿宋" w:cs="仿宋" w:hint="eastAsia"/>
            <w:b/>
            <w:bCs/>
            <w:noProof/>
            <w:sz w:val="30"/>
            <w:szCs w:val="30"/>
          </w:rPr>
          <w:t>4</w:t>
        </w:r>
        <w:r w:rsidRPr="00AF3C55">
          <w:rPr>
            <w:rFonts w:ascii="仿宋" w:eastAsia="仿宋" w:hAnsi="仿宋" w:cs="仿宋"/>
            <w:b/>
            <w:bCs/>
            <w:noProof/>
            <w:sz w:val="30"/>
            <w:szCs w:val="30"/>
          </w:rPr>
          <w:t>年度</w:t>
        </w:r>
        <w:r w:rsidRPr="00566725">
          <w:rPr>
            <w:rFonts w:ascii="仿宋" w:eastAsia="仿宋" w:hAnsi="仿宋" w:cs="仿宋"/>
            <w:b/>
            <w:bCs/>
            <w:noProof/>
            <w:sz w:val="30"/>
            <w:szCs w:val="30"/>
          </w:rPr>
          <w:t>部门</w:t>
        </w:r>
        <w:r w:rsidRPr="00AF3C55">
          <w:rPr>
            <w:rFonts w:ascii="仿宋" w:eastAsia="仿宋" w:hAnsi="仿宋" w:cs="仿宋"/>
            <w:b/>
            <w:bCs/>
            <w:noProof/>
            <w:sz w:val="30"/>
            <w:szCs w:val="30"/>
          </w:rPr>
          <w:t>决算情况说明</w:t>
        </w:r>
        <w:r w:rsidRPr="00AF3C55">
          <w:rPr>
            <w:rFonts w:ascii="仿宋" w:eastAsia="仿宋" w:hAnsi="仿宋" w:cs="仿宋"/>
            <w:b/>
            <w:bCs/>
            <w:noProof/>
            <w:sz w:val="30"/>
            <w:szCs w:val="30"/>
          </w:rPr>
          <w:tab/>
        </w:r>
        <w:r w:rsidRPr="00AF3C55">
          <w:rPr>
            <w:rFonts w:ascii="仿宋" w:eastAsia="仿宋" w:hAnsi="仿宋" w:cs="仿宋"/>
            <w:b/>
            <w:bCs/>
            <w:noProof/>
            <w:sz w:val="30"/>
            <w:szCs w:val="30"/>
          </w:rPr>
          <w:fldChar w:fldCharType="begin"/>
        </w:r>
        <w:r w:rsidRPr="00AF3C55">
          <w:rPr>
            <w:rFonts w:ascii="仿宋" w:eastAsia="仿宋" w:hAnsi="仿宋" w:cs="仿宋"/>
            <w:b/>
            <w:bCs/>
            <w:noProof/>
            <w:sz w:val="30"/>
            <w:szCs w:val="30"/>
          </w:rPr>
          <w:instrText xml:space="preserve"> PAGEREF _Toc141520076 \h </w:instrText>
        </w:r>
        <w:r w:rsidRPr="00AF3C55">
          <w:rPr>
            <w:rFonts w:ascii="仿宋" w:eastAsia="仿宋" w:hAnsi="仿宋" w:cs="仿宋"/>
            <w:b/>
            <w:bCs/>
            <w:noProof/>
            <w:sz w:val="30"/>
            <w:szCs w:val="30"/>
          </w:rPr>
          <w:fldChar w:fldCharType="separate"/>
        </w:r>
        <w:r w:rsidRPr="00AF3C55">
          <w:rPr>
            <w:rFonts w:ascii="仿宋" w:eastAsia="仿宋" w:hAnsi="仿宋" w:cs="仿宋"/>
            <w:b/>
            <w:bCs/>
            <w:noProof/>
            <w:sz w:val="30"/>
            <w:szCs w:val="30"/>
          </w:rPr>
          <w:t>19</w:t>
        </w:r>
        <w:r w:rsidRPr="00AF3C55">
          <w:rPr>
            <w:rFonts w:ascii="仿宋" w:eastAsia="仿宋" w:hAnsi="仿宋" w:cs="仿宋"/>
            <w:b/>
            <w:bCs/>
            <w:noProof/>
            <w:sz w:val="30"/>
            <w:szCs w:val="30"/>
          </w:rPr>
          <w:fldChar w:fldCharType="end"/>
        </w:r>
      </w:hyperlink>
    </w:p>
    <w:p w:rsidR="00AF3C55" w:rsidRPr="00C5049F" w:rsidP="00A55D50" w14:paraId="7EAFD1FB" w14:textId="77777777">
      <w:pPr>
        <w:pStyle w:val="TOC2"/>
        <w:tabs>
          <w:tab w:val="right" w:leader="dot" w:pos="9062"/>
        </w:tabs>
        <w:ind w:left="0" w:leftChars="0"/>
        <w:rPr>
          <w:rFonts w:ascii="仿宋" w:eastAsia="仿宋" w:hAnsi="仿宋" w:cs="仿宋" w:hint="eastAsia"/>
          <w:noProof/>
          <w:sz w:val="30"/>
          <w:szCs w:val="30"/>
        </w:rPr>
      </w:pPr>
      <w:hyperlink w:anchor="_Toc141520077" w:history="1">
        <w:r w:rsidRPr="00C5049F">
          <w:rPr>
            <w:rFonts w:ascii="仿宋" w:eastAsia="仿宋" w:hAnsi="仿宋" w:cs="仿宋"/>
            <w:noProof/>
            <w:sz w:val="30"/>
            <w:szCs w:val="30"/>
          </w:rPr>
          <w:t>一、收入支出决算总体情况说明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_Toc141520077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20</w:t>
        </w:r>
        <w:r w:rsidRPr="00C5049F">
          <w:rPr>
            <w:rFonts w:ascii="仿宋" w:eastAsia="仿宋" w:hAnsi="仿宋" w:cs="仿宋"/>
            <w:noProof/>
            <w:sz w:val="30"/>
            <w:szCs w:val="30"/>
          </w:rPr>
          <w:fldChar w:fldCharType="end"/>
        </w:r>
      </w:hyperlink>
    </w:p>
    <w:p w:rsidR="00AF3C55" w:rsidRPr="00C5049F" w:rsidP="00A55D50" w14:paraId="3A1785E4" w14:textId="77777777">
      <w:pPr>
        <w:pStyle w:val="TOC2"/>
        <w:tabs>
          <w:tab w:val="right" w:leader="dot" w:pos="9062"/>
        </w:tabs>
        <w:ind w:left="0" w:leftChars="0"/>
        <w:rPr>
          <w:rFonts w:ascii="仿宋" w:eastAsia="仿宋" w:hAnsi="仿宋" w:cs="仿宋" w:hint="eastAsia"/>
          <w:noProof/>
          <w:sz w:val="30"/>
          <w:szCs w:val="30"/>
        </w:rPr>
      </w:pPr>
      <w:hyperlink w:anchor="_Toc141520078" w:history="1">
        <w:r w:rsidRPr="00C5049F">
          <w:rPr>
            <w:rFonts w:ascii="仿宋" w:eastAsia="仿宋" w:hAnsi="仿宋" w:cs="仿宋"/>
            <w:noProof/>
            <w:sz w:val="30"/>
            <w:szCs w:val="30"/>
          </w:rPr>
          <w:t>二、财政拨款收入支出决算</w:t>
        </w:r>
        <w:r w:rsidRPr="00486387">
          <w:rPr>
            <w:rFonts w:ascii="仿宋" w:eastAsia="仿宋" w:hAnsi="仿宋" w:cs="仿宋" w:hint="eastAsia"/>
            <w:noProof/>
            <w:sz w:val="30"/>
            <w:szCs w:val="30"/>
          </w:rPr>
          <w:t>总体</w:t>
        </w:r>
        <w:r w:rsidRPr="00C5049F">
          <w:rPr>
            <w:rFonts w:ascii="仿宋" w:eastAsia="仿宋" w:hAnsi="仿宋" w:cs="仿宋"/>
            <w:noProof/>
            <w:sz w:val="30"/>
            <w:szCs w:val="30"/>
          </w:rPr>
          <w:t>情况说明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_Toc141520078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21</w:t>
        </w:r>
        <w:r w:rsidRPr="00C5049F">
          <w:rPr>
            <w:rFonts w:ascii="仿宋" w:eastAsia="仿宋" w:hAnsi="仿宋" w:cs="仿宋"/>
            <w:noProof/>
            <w:sz w:val="30"/>
            <w:szCs w:val="30"/>
          </w:rPr>
          <w:fldChar w:fldCharType="end"/>
        </w:r>
      </w:hyperlink>
    </w:p>
    <w:p w:rsidR="00AF3C55" w:rsidRPr="00C5049F" w:rsidP="00A55D50" w14:paraId="33785179" w14:textId="77777777">
      <w:pPr>
        <w:pStyle w:val="TOC2"/>
        <w:tabs>
          <w:tab w:val="right" w:leader="dot" w:pos="9062"/>
        </w:tabs>
        <w:ind w:left="0" w:leftChars="0"/>
        <w:rPr>
          <w:rFonts w:ascii="仿宋" w:eastAsia="仿宋" w:hAnsi="仿宋" w:cs="仿宋" w:hint="eastAsia"/>
          <w:noProof/>
          <w:sz w:val="30"/>
          <w:szCs w:val="30"/>
        </w:rPr>
      </w:pPr>
      <w:hyperlink w:anchor="_Toc141520079" w:history="1">
        <w:r w:rsidRPr="00C5049F">
          <w:rPr>
            <w:rFonts w:ascii="仿宋" w:eastAsia="仿宋" w:hAnsi="仿宋" w:cs="仿宋"/>
            <w:noProof/>
            <w:sz w:val="30"/>
            <w:szCs w:val="30"/>
          </w:rPr>
          <w:t>三、一般公共预算</w:t>
        </w:r>
        <w:r>
          <w:rPr>
            <w:rFonts w:ascii="仿宋" w:eastAsia="仿宋" w:hAnsi="仿宋" w:cs="仿宋" w:hint="eastAsia"/>
            <w:noProof/>
            <w:sz w:val="30"/>
            <w:szCs w:val="30"/>
          </w:rPr>
          <w:t>财政</w:t>
        </w:r>
        <w:r w:rsidRPr="00C5049F">
          <w:rPr>
            <w:rFonts w:ascii="仿宋" w:eastAsia="仿宋" w:hAnsi="仿宋" w:cs="仿宋"/>
            <w:noProof/>
            <w:sz w:val="30"/>
            <w:szCs w:val="30"/>
          </w:rPr>
          <w:t>拨款支出决算情况说明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_Toc141520079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21</w:t>
        </w:r>
        <w:r w:rsidRPr="00C5049F">
          <w:rPr>
            <w:rFonts w:ascii="仿宋" w:eastAsia="仿宋" w:hAnsi="仿宋" w:cs="仿宋"/>
            <w:noProof/>
            <w:sz w:val="30"/>
            <w:szCs w:val="30"/>
          </w:rPr>
          <w:fldChar w:fldCharType="end"/>
        </w:r>
      </w:hyperlink>
    </w:p>
    <w:p w:rsidR="00AF3C55" w:rsidRPr="00C5049F" w:rsidP="00A55D50" w14:paraId="29DA5A09" w14:textId="77777777">
      <w:pPr>
        <w:pStyle w:val="TOC2"/>
        <w:tabs>
          <w:tab w:val="right" w:leader="dot" w:pos="9062"/>
        </w:tabs>
        <w:ind w:left="0" w:leftChars="0"/>
        <w:rPr>
          <w:rFonts w:ascii="仿宋" w:eastAsia="仿宋" w:hAnsi="仿宋" w:cs="仿宋" w:hint="eastAsia"/>
          <w:noProof/>
          <w:sz w:val="30"/>
          <w:szCs w:val="30"/>
        </w:rPr>
      </w:pPr>
      <w:hyperlink w:anchor="_Toc141520080" w:history="1">
        <w:r w:rsidRPr="00C5049F">
          <w:rPr>
            <w:rFonts w:ascii="仿宋" w:eastAsia="仿宋" w:hAnsi="仿宋" w:cs="仿宋"/>
            <w:noProof/>
            <w:sz w:val="30"/>
            <w:szCs w:val="30"/>
          </w:rPr>
          <w:t>四、政府性基金预算财政拨款支出决算情况说明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_Toc141520080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23</w:t>
        </w:r>
        <w:r w:rsidRPr="00C5049F">
          <w:rPr>
            <w:rFonts w:ascii="仿宋" w:eastAsia="仿宋" w:hAnsi="仿宋" w:cs="仿宋"/>
            <w:noProof/>
            <w:sz w:val="30"/>
            <w:szCs w:val="30"/>
          </w:rPr>
          <w:fldChar w:fldCharType="end"/>
        </w:r>
      </w:hyperlink>
    </w:p>
    <w:p w:rsidR="00AF3C55" w:rsidRPr="00C5049F" w:rsidP="00A55D50" w14:paraId="38BCE542" w14:textId="77777777">
      <w:pPr>
        <w:pStyle w:val="TOC2"/>
        <w:tabs>
          <w:tab w:val="right" w:leader="dot" w:pos="9062"/>
        </w:tabs>
        <w:ind w:left="0" w:leftChars="0"/>
        <w:rPr>
          <w:rFonts w:ascii="仿宋" w:eastAsia="仿宋" w:hAnsi="仿宋" w:cs="仿宋" w:hint="eastAsia"/>
          <w:noProof/>
          <w:sz w:val="30"/>
          <w:szCs w:val="30"/>
        </w:rPr>
      </w:pPr>
      <w:hyperlink w:anchor="_Toc141520081" w:history="1">
        <w:r w:rsidRPr="00C5049F">
          <w:rPr>
            <w:rFonts w:ascii="仿宋" w:eastAsia="仿宋" w:hAnsi="仿宋" w:cs="仿宋"/>
            <w:noProof/>
            <w:sz w:val="30"/>
            <w:szCs w:val="30"/>
          </w:rPr>
          <w:t>五、国有资本经营预算财政拨款支出决算情况说明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_Toc141520081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23</w:t>
        </w:r>
        <w:r w:rsidRPr="00C5049F">
          <w:rPr>
            <w:rFonts w:ascii="仿宋" w:eastAsia="仿宋" w:hAnsi="仿宋" w:cs="仿宋"/>
            <w:noProof/>
            <w:sz w:val="30"/>
            <w:szCs w:val="30"/>
          </w:rPr>
          <w:fldChar w:fldCharType="end"/>
        </w:r>
      </w:hyperlink>
    </w:p>
    <w:p w:rsidR="00AF3C55" w:rsidRPr="00C5049F" w:rsidP="00A55D50" w14:paraId="41B3F496" w14:textId="77777777">
      <w:pPr>
        <w:pStyle w:val="TOC2"/>
        <w:tabs>
          <w:tab w:val="right" w:leader="dot" w:pos="9062"/>
        </w:tabs>
        <w:ind w:left="0" w:leftChars="0"/>
        <w:rPr>
          <w:rFonts w:ascii="仿宋" w:eastAsia="仿宋" w:hAnsi="仿宋" w:cs="仿宋" w:hint="eastAsia"/>
          <w:noProof/>
          <w:sz w:val="30"/>
          <w:szCs w:val="30"/>
        </w:rPr>
      </w:pPr>
      <w:hyperlink w:anchor="_Toc141520082" w:history="1">
        <w:r w:rsidRPr="00C5049F">
          <w:rPr>
            <w:rFonts w:ascii="仿宋" w:eastAsia="仿宋" w:hAnsi="仿宋" w:cs="仿宋"/>
            <w:noProof/>
            <w:sz w:val="30"/>
            <w:szCs w:val="30"/>
          </w:rPr>
          <w:t>六、一般公共预算财政拨款基本支出决算情况说明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_Toc141520082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24</w:t>
        </w:r>
        <w:r w:rsidRPr="00C5049F">
          <w:rPr>
            <w:rFonts w:ascii="仿宋" w:eastAsia="仿宋" w:hAnsi="仿宋" w:cs="仿宋"/>
            <w:noProof/>
            <w:sz w:val="30"/>
            <w:szCs w:val="30"/>
          </w:rPr>
          <w:fldChar w:fldCharType="end"/>
        </w:r>
      </w:hyperlink>
    </w:p>
    <w:p w:rsidR="00AF3C55" w:rsidRPr="00C5049F" w:rsidP="00A55D50" w14:paraId="2FBAEFA4" w14:textId="77777777">
      <w:pPr>
        <w:pStyle w:val="TOC2"/>
        <w:tabs>
          <w:tab w:val="right" w:leader="dot" w:pos="9062"/>
        </w:tabs>
        <w:ind w:left="0" w:leftChars="0"/>
        <w:rPr>
          <w:rFonts w:ascii="仿宋" w:eastAsia="仿宋" w:hAnsi="仿宋" w:cs="仿宋" w:hint="eastAsia"/>
          <w:noProof/>
          <w:sz w:val="30"/>
          <w:szCs w:val="30"/>
        </w:rPr>
      </w:pPr>
      <w:hyperlink w:anchor="_Toc141520083" w:history="1">
        <w:r w:rsidRPr="00C5049F">
          <w:rPr>
            <w:rFonts w:ascii="仿宋" w:eastAsia="仿宋" w:hAnsi="仿宋" w:cs="仿宋"/>
            <w:noProof/>
            <w:sz w:val="30"/>
            <w:szCs w:val="30"/>
          </w:rPr>
          <w:t>七、一般公共预算财政拨款“三公”经费支出决算情况说明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_Toc141520083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24</w:t>
        </w:r>
        <w:r w:rsidRPr="00C5049F">
          <w:rPr>
            <w:rFonts w:ascii="仿宋" w:eastAsia="仿宋" w:hAnsi="仿宋" w:cs="仿宋"/>
            <w:noProof/>
            <w:sz w:val="30"/>
            <w:szCs w:val="30"/>
          </w:rPr>
          <w:fldChar w:fldCharType="end"/>
        </w:r>
      </w:hyperlink>
    </w:p>
    <w:p w:rsidR="00AF3C55" w:rsidRPr="00C5049F" w:rsidP="00A55D50" w14:paraId="3188358E" w14:textId="77777777">
      <w:pPr>
        <w:pStyle w:val="TOC2"/>
        <w:tabs>
          <w:tab w:val="right" w:leader="dot" w:pos="9062"/>
        </w:tabs>
        <w:ind w:left="0" w:leftChars="0"/>
        <w:rPr>
          <w:rFonts w:ascii="仿宋" w:eastAsia="仿宋" w:hAnsi="仿宋" w:cs="仿宋" w:hint="eastAsia"/>
          <w:noProof/>
          <w:sz w:val="30"/>
          <w:szCs w:val="30"/>
        </w:rPr>
      </w:pPr>
      <w:hyperlink w:anchor="_Toc141520084" w:history="1">
        <w:r w:rsidRPr="00C5049F">
          <w:rPr>
            <w:rFonts w:ascii="仿宋" w:eastAsia="仿宋" w:hAnsi="仿宋" w:cs="仿宋"/>
            <w:noProof/>
            <w:sz w:val="30"/>
            <w:szCs w:val="30"/>
          </w:rPr>
          <w:t>八、预算绩效情况说明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_Toc141520084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26</w:t>
        </w:r>
        <w:r w:rsidRPr="00C5049F">
          <w:rPr>
            <w:rFonts w:ascii="仿宋" w:eastAsia="仿宋" w:hAnsi="仿宋" w:cs="仿宋"/>
            <w:noProof/>
            <w:sz w:val="30"/>
            <w:szCs w:val="30"/>
          </w:rPr>
          <w:fldChar w:fldCharType="end"/>
        </w:r>
      </w:hyperlink>
    </w:p>
    <w:p w:rsidR="00AF3C55" w:rsidRPr="00C5049F" w:rsidP="00A55D50" w14:paraId="517B4D4B" w14:textId="77777777">
      <w:pPr>
        <w:pStyle w:val="TOC2"/>
        <w:tabs>
          <w:tab w:val="right" w:leader="dot" w:pos="9062"/>
        </w:tabs>
        <w:ind w:left="0" w:leftChars="0"/>
        <w:rPr>
          <w:rFonts w:ascii="仿宋" w:eastAsia="仿宋" w:hAnsi="仿宋" w:cs="仿宋" w:hint="eastAsia"/>
          <w:noProof/>
          <w:sz w:val="30"/>
          <w:szCs w:val="30"/>
        </w:rPr>
      </w:pPr>
      <w:hyperlink w:anchor="_Toc141520085" w:history="1">
        <w:r w:rsidRPr="00C5049F">
          <w:rPr>
            <w:rFonts w:ascii="仿宋" w:eastAsia="仿宋" w:hAnsi="仿宋" w:cs="仿宋"/>
            <w:noProof/>
            <w:sz w:val="30"/>
            <w:szCs w:val="30"/>
          </w:rPr>
          <w:t>九、其他重要事项</w:t>
        </w:r>
        <w:r>
          <w:rPr>
            <w:rFonts w:ascii="仿宋" w:eastAsia="仿宋" w:hAnsi="仿宋" w:cs="仿宋" w:hint="eastAsia"/>
            <w:noProof/>
            <w:sz w:val="30"/>
            <w:szCs w:val="30"/>
          </w:rPr>
          <w:t>情况</w:t>
        </w:r>
        <w:r w:rsidRPr="00C5049F">
          <w:rPr>
            <w:rFonts w:ascii="仿宋" w:eastAsia="仿宋" w:hAnsi="仿宋" w:cs="仿宋"/>
            <w:noProof/>
            <w:sz w:val="30"/>
            <w:szCs w:val="30"/>
          </w:rPr>
          <w:t>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_Toc141520085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26</w:t>
        </w:r>
        <w:r w:rsidRPr="00C5049F">
          <w:rPr>
            <w:rFonts w:ascii="仿宋" w:eastAsia="仿宋" w:hAnsi="仿宋" w:cs="仿宋"/>
            <w:noProof/>
            <w:sz w:val="30"/>
            <w:szCs w:val="30"/>
          </w:rPr>
          <w:fldChar w:fldCharType="end"/>
        </w:r>
      </w:hyperlink>
    </w:p>
    <w:p w:rsidR="00AF3C55" w:rsidRPr="00AF3C55" w14:paraId="025125BE" w14:textId="77777777">
      <w:pPr>
        <w:pStyle w:val="TOC1"/>
        <w:tabs>
          <w:tab w:val="right" w:leader="dot" w:pos="9062"/>
        </w:tabs>
        <w:rPr>
          <w:rFonts w:ascii="仿宋" w:eastAsia="仿宋" w:hAnsi="仿宋" w:cs="仿宋" w:hint="eastAsia"/>
          <w:b/>
          <w:bCs/>
          <w:noProof/>
          <w:sz w:val="30"/>
          <w:szCs w:val="30"/>
        </w:rPr>
      </w:pPr>
      <w:hyperlink w:anchor="_Toc141520086" w:history="1">
        <w:r w:rsidRPr="00AF3C55">
          <w:rPr>
            <w:rFonts w:ascii="仿宋" w:eastAsia="仿宋" w:hAnsi="仿宋" w:cs="仿宋"/>
            <w:b/>
            <w:bCs/>
            <w:noProof/>
            <w:sz w:val="30"/>
            <w:szCs w:val="30"/>
          </w:rPr>
          <w:t>第四部分 名词解释</w:t>
        </w:r>
        <w:r w:rsidRPr="00AF3C55">
          <w:rPr>
            <w:rFonts w:ascii="仿宋" w:eastAsia="仿宋" w:hAnsi="仿宋" w:cs="仿宋"/>
            <w:b/>
            <w:bCs/>
            <w:noProof/>
            <w:sz w:val="30"/>
            <w:szCs w:val="30"/>
          </w:rPr>
          <w:tab/>
        </w:r>
        <w:r w:rsidRPr="00AF3C55">
          <w:rPr>
            <w:rFonts w:ascii="仿宋" w:eastAsia="仿宋" w:hAnsi="仿宋" w:cs="仿宋"/>
            <w:b/>
            <w:bCs/>
            <w:noProof/>
            <w:sz w:val="30"/>
            <w:szCs w:val="30"/>
          </w:rPr>
          <w:fldChar w:fldCharType="begin"/>
        </w:r>
        <w:r w:rsidRPr="00AF3C55">
          <w:rPr>
            <w:rFonts w:ascii="仿宋" w:eastAsia="仿宋" w:hAnsi="仿宋" w:cs="仿宋"/>
            <w:b/>
            <w:bCs/>
            <w:noProof/>
            <w:sz w:val="30"/>
            <w:szCs w:val="30"/>
          </w:rPr>
          <w:instrText xml:space="preserve"> PAGEREF _Toc141520086 \h </w:instrText>
        </w:r>
        <w:r w:rsidRPr="00AF3C55">
          <w:rPr>
            <w:rFonts w:ascii="仿宋" w:eastAsia="仿宋" w:hAnsi="仿宋" w:cs="仿宋"/>
            <w:b/>
            <w:bCs/>
            <w:noProof/>
            <w:sz w:val="30"/>
            <w:szCs w:val="30"/>
          </w:rPr>
          <w:fldChar w:fldCharType="separate"/>
        </w:r>
        <w:r w:rsidRPr="00AF3C55">
          <w:rPr>
            <w:rFonts w:ascii="仿宋" w:eastAsia="仿宋" w:hAnsi="仿宋" w:cs="仿宋"/>
            <w:b/>
            <w:bCs/>
            <w:noProof/>
            <w:sz w:val="30"/>
            <w:szCs w:val="30"/>
          </w:rPr>
          <w:t>28</w:t>
        </w:r>
        <w:r w:rsidRPr="00AF3C55">
          <w:rPr>
            <w:rFonts w:ascii="仿宋" w:eastAsia="仿宋" w:hAnsi="仿宋" w:cs="仿宋"/>
            <w:b/>
            <w:bCs/>
            <w:noProof/>
            <w:sz w:val="30"/>
            <w:szCs w:val="30"/>
          </w:rPr>
          <w:fldChar w:fldCharType="end"/>
        </w:r>
      </w:hyperlink>
    </w:p>
    <w:p w:rsidR="00AF3C55" w:rsidRPr="00AF3C55" w14:paraId="7E21A849" w14:textId="77777777">
      <w:pPr>
        <w:pStyle w:val="TOC1"/>
        <w:tabs>
          <w:tab w:val="right" w:leader="dot" w:pos="9062"/>
        </w:tabs>
        <w:rPr>
          <w:rFonts w:ascii="仿宋" w:eastAsia="仿宋" w:hAnsi="仿宋" w:cs="仿宋" w:hint="eastAsia"/>
          <w:b/>
          <w:bCs/>
          <w:noProof/>
          <w:sz w:val="30"/>
          <w:szCs w:val="30"/>
        </w:rPr>
      </w:pPr>
      <w:hyperlink w:anchor="_Toc141520087" w:history="1">
        <w:r w:rsidRPr="00AF3C55">
          <w:rPr>
            <w:rFonts w:ascii="仿宋" w:eastAsia="仿宋" w:hAnsi="仿宋" w:cs="仿宋"/>
            <w:b/>
            <w:bCs/>
            <w:noProof/>
            <w:sz w:val="30"/>
            <w:szCs w:val="30"/>
          </w:rPr>
          <w:t>第五部分 附件</w:t>
        </w:r>
        <w:r w:rsidRPr="00AF3C55">
          <w:rPr>
            <w:rFonts w:ascii="仿宋" w:eastAsia="仿宋" w:hAnsi="仿宋" w:cs="仿宋"/>
            <w:b/>
            <w:bCs/>
            <w:noProof/>
            <w:sz w:val="30"/>
            <w:szCs w:val="30"/>
          </w:rPr>
          <w:tab/>
        </w:r>
        <w:r w:rsidRPr="00AF3C55">
          <w:rPr>
            <w:rFonts w:ascii="仿宋" w:eastAsia="仿宋" w:hAnsi="仿宋" w:cs="仿宋"/>
            <w:b/>
            <w:bCs/>
            <w:noProof/>
            <w:sz w:val="30"/>
            <w:szCs w:val="30"/>
          </w:rPr>
          <w:fldChar w:fldCharType="begin"/>
        </w:r>
        <w:r w:rsidRPr="00AF3C55">
          <w:rPr>
            <w:rFonts w:ascii="仿宋" w:eastAsia="仿宋" w:hAnsi="仿宋" w:cs="仿宋"/>
            <w:b/>
            <w:bCs/>
            <w:noProof/>
            <w:sz w:val="30"/>
            <w:szCs w:val="30"/>
          </w:rPr>
          <w:instrText xml:space="preserve"> PAGEREF _Toc141520087 \h </w:instrText>
        </w:r>
        <w:r w:rsidRPr="00AF3C55">
          <w:rPr>
            <w:rFonts w:ascii="仿宋" w:eastAsia="仿宋" w:hAnsi="仿宋" w:cs="仿宋"/>
            <w:b/>
            <w:bCs/>
            <w:noProof/>
            <w:sz w:val="30"/>
            <w:szCs w:val="30"/>
          </w:rPr>
          <w:fldChar w:fldCharType="separate"/>
        </w:r>
        <w:r w:rsidRPr="00AF3C55">
          <w:rPr>
            <w:rFonts w:ascii="仿宋" w:eastAsia="仿宋" w:hAnsi="仿宋" w:cs="仿宋"/>
            <w:b/>
            <w:bCs/>
            <w:noProof/>
            <w:sz w:val="30"/>
            <w:szCs w:val="30"/>
          </w:rPr>
          <w:t>31</w:t>
        </w:r>
        <w:r w:rsidRPr="00AF3C55">
          <w:rPr>
            <w:rFonts w:ascii="仿宋" w:eastAsia="仿宋" w:hAnsi="仿宋" w:cs="仿宋"/>
            <w:b/>
            <w:bCs/>
            <w:noProof/>
            <w:sz w:val="30"/>
            <w:szCs w:val="30"/>
          </w:rPr>
          <w:fldChar w:fldCharType="end"/>
        </w:r>
      </w:hyperlink>
    </w:p>
    <w:p w:rsidR="00B2512C" w:rsidP="00D52987" w14:paraId="6C41F68D" w14:textId="77777777">
      <w:pPr>
        <w:pStyle w:val="TOC2"/>
        <w:tabs>
          <w:tab w:val="right" w:leader="dot" w:pos="9072"/>
        </w:tabs>
        <w:ind w:left="0" w:leftChars="0"/>
        <w:rPr>
          <w:rFonts w:ascii="仿宋" w:eastAsia="仿宋" w:hAnsi="仿宋" w:cs="仿宋" w:hint="eastAsia"/>
          <w:b/>
          <w:sz w:val="32"/>
          <w:szCs w:val="32"/>
        </w:rPr>
        <w:sectPr>
          <w:pgSz w:w="11906" w:h="16838"/>
          <w:pgMar w:top="1702" w:right="1417" w:bottom="1843" w:left="1417" w:header="851" w:footer="992" w:gutter="0"/>
          <w:cols w:space="425"/>
          <w:docGrid w:type="lines" w:linePitch="312"/>
        </w:sectPr>
      </w:pPr>
      <w:r>
        <w:rPr>
          <w:rFonts w:ascii="仿宋" w:eastAsia="仿宋" w:hAnsi="仿宋" w:cs="仿宋" w:hint="eastAsia"/>
          <w:sz w:val="30"/>
          <w:szCs w:val="30"/>
        </w:rPr>
        <w:fldChar w:fldCharType="end"/>
      </w:r>
    </w:p>
    <w:p w:rsidR="00B2512C" w14:paraId="399C5DB5" w14:textId="77777777">
      <w:pPr>
        <w:pStyle w:val="WPSOffice1"/>
        <w:tabs>
          <w:tab w:val="right" w:leader="dot" w:pos="8306"/>
        </w:tabs>
      </w:pPr>
    </w:p>
    <w:p w:rsidR="00380D33" w14:paraId="3EC3C48B" w14:textId="77777777">
      <w:pPr>
        <w:pStyle w:val="Heading1"/>
        <w:rPr>
          <w:rFonts w:ascii="黑体" w:hAnsi="黑体" w:hint="eastAsia"/>
          <w:sz w:val="56"/>
          <w:szCs w:val="56"/>
        </w:rPr>
      </w:pPr>
      <w:bookmarkStart w:id="0" w:name="_Toc662"/>
      <w:bookmarkStart w:id="1" w:name="_Toc141520062"/>
    </w:p>
    <w:p w:rsidR="00380D33" w14:paraId="7757CF86" w14:textId="77777777">
      <w:pPr>
        <w:pStyle w:val="Heading1"/>
        <w:rPr>
          <w:rFonts w:ascii="黑体" w:hAnsi="黑体" w:hint="eastAsia"/>
          <w:sz w:val="56"/>
          <w:szCs w:val="56"/>
        </w:rPr>
      </w:pPr>
    </w:p>
    <w:p w:rsidR="00380D33" w14:paraId="7EC14F5F" w14:textId="77777777">
      <w:pPr>
        <w:pStyle w:val="Heading1"/>
        <w:rPr>
          <w:rFonts w:ascii="黑体" w:hAnsi="黑体" w:hint="eastAsia"/>
          <w:sz w:val="56"/>
          <w:szCs w:val="56"/>
        </w:rPr>
      </w:pPr>
    </w:p>
    <w:p w:rsidR="00380D33" w:rsidP="00380D33" w14:paraId="590EEDEA" w14:textId="77777777">
      <w:pPr>
        <w:pStyle w:val="Heading1"/>
        <w:jc w:val="both"/>
        <w:rPr>
          <w:rFonts w:ascii="黑体" w:hAnsi="黑体" w:hint="eastAsia"/>
          <w:sz w:val="56"/>
          <w:szCs w:val="56"/>
        </w:rPr>
      </w:pPr>
    </w:p>
    <w:p w:rsidR="00380D33" w:rsidP="00380D33" w14:paraId="2CCA1455" w14:textId="77777777">
      <w:pPr>
        <w:pStyle w:val="Heading1"/>
        <w:jc w:val="left"/>
        <w:rPr>
          <w:rFonts w:ascii="黑体" w:hAnsi="黑体" w:hint="eastAsia"/>
          <w:sz w:val="56"/>
          <w:szCs w:val="56"/>
        </w:rPr>
      </w:pPr>
      <w:r w:rsidRPr="00380D33">
        <w:rPr>
          <w:rFonts w:ascii="黑体" w:hAnsi="黑体" w:hint="eastAsia"/>
          <w:sz w:val="56"/>
          <w:szCs w:val="56"/>
        </w:rPr>
        <w:t xml:space="preserve">第一部分 </w:t>
      </w:r>
    </w:p>
    <w:p w:rsidR="00380D33" w:rsidRPr="00380D33" w:rsidP="00380D33" w14:paraId="5F7AD10D" w14:textId="77777777">
      <w:pPr>
        <w:pStyle w:val="Heading1"/>
        <w:rPr>
          <w:rFonts w:ascii="黑体" w:hAnsi="黑体" w:hint="eastAsia"/>
          <w:sz w:val="56"/>
          <w:szCs w:val="56"/>
        </w:rPr>
      </w:pPr>
      <w:r w:rsidRPr="00380D33">
        <w:rPr>
          <w:rFonts w:ascii="黑体" w:hAnsi="黑体" w:hint="eastAsia"/>
          <w:sz w:val="56"/>
          <w:szCs w:val="56"/>
        </w:rPr>
        <w:t>部门概况</w:t>
      </w:r>
      <w:bookmarkEnd w:id="0"/>
      <w:bookmarkEnd w:id="1"/>
    </w:p>
    <w:p w:rsidR="00380D33" w14:paraId="05B2C734" w14:textId="77777777">
      <w:pPr>
        <w:widowControl/>
        <w:spacing w:line="240" w:lineRule="auto"/>
        <w:jc w:val="left"/>
        <w:rPr>
          <w:rFonts w:eastAsia="黑体"/>
          <w:b/>
          <w:kern w:val="44"/>
          <w:sz w:val="36"/>
        </w:rPr>
      </w:pPr>
      <w:r>
        <w:br w:type="page"/>
      </w:r>
    </w:p>
    <w:p w:rsidR="00B2512C" w:rsidRPr="00380D33" w14:paraId="3690C373" w14:textId="77777777">
      <w:pPr>
        <w:pStyle w:val="Heading1"/>
      </w:pPr>
    </w:p>
    <w:p w:rsidR="00B2512C" w14:paraId="6AA6D709" w14:textId="77777777">
      <w:pPr>
        <w:pStyle w:val="Heading2"/>
      </w:pPr>
      <w:bookmarkStart w:id="2" w:name="_Toc21655"/>
      <w:bookmarkStart w:id="3" w:name="_Toc141520063"/>
      <w:r>
        <w:rPr>
          <w:rFonts w:hint="eastAsia"/>
        </w:rPr>
        <w:t>一、部门主要职责</w:t>
      </w:r>
      <w:bookmarkEnd w:id="2"/>
      <w:bookmarkEnd w:id="3"/>
    </w:p>
    <w:p w:rsidR="00B2512C" w14:paraId="1D946052" w14:textId="77777777">
      <w:pPr>
        <w:spacing w:line="600" w:lineRule="exact"/>
        <w:ind w:firstLine="640" w:firstLineChars="200"/>
        <w:jc w:val="left"/>
        <w:rPr>
          <w:rFonts w:ascii="仿宋" w:eastAsia="仿宋" w:hAnsi="仿宋" w:cs="仿宋_GB2312" w:hint="eastAsia"/>
          <w:sz w:val="32"/>
          <w:szCs w:val="32"/>
        </w:rPr>
      </w:pPr>
      <w:r>
        <w:rPr>
          <w:rFonts w:ascii="仿宋" w:eastAsia="仿宋" w:hAnsi="仿宋" w:hint="eastAsia"/>
          <w:sz w:val="32"/>
          <w:szCs w:val="32"/>
        </w:rPr>
        <w:t>龙岩市永定区陈东乡人民政府部门的主要职责是：</w:t>
        <w:br/>
        <w:t xml:space="preserve">    （一）执行本级人民代表大会的决议和上级国家行政机关的决定和命令，发布决定和命令。</w:t>
        <w:br/>
        <w:t xml:space="preserve">    （二）贯彻执行法律法规，落实党和国家的方针、政策，坚持依法行政，推进乡镇民主政治发展，加强基层组织建设。</w:t>
        <w:br/>
        <w:t xml:space="preserve">    （三）负责组织指导农业和农村经济结构调整，加强农业综合生产能力建设，健全农业社会化服务体系，完善农业支持保护体系，推进农业现代化，支持保护农民兴办各种经济组织，不断提高人民生活水平。</w:t>
        <w:br/>
        <w:t xml:space="preserve">    （四）执行本行政区域内的经济和社会发展计划、预算，规范农村集体经济管理，推进政务村务公开，管理本行政区域内的经济、教育、科学、文化、卫生、体育等事业和财政、民政、公安、司法行政工作，负责抓好人口和计划生育工作。</w:t>
        <w:br/>
        <w:t xml:space="preserve">    （五）保护社会主义的全民所有制的财产和劳动群众集体的所有的财产，加强安全生产和公共安全，组织抢险救灾、优抚救助，及时上报和处置重大社情、疫情、险情，保护人民群众的生命财产安全，保护公民的人身、民主权利和其他权利，维护社会秩序，做好调节民事纠纷、化解社会矛盾，接待上访群众，处理群体性突发事件。</w:t>
        <w:br/>
        <w:t xml:space="preserve">    （六）保护各种经济组织的合法权益，组织引导农村富余劳动力向非农业和城镇转移，负责乡村公共设施建设和小城镇建设，开展社会保障服务，发展科教文卫事业。</w:t>
        <w:br/>
        <w:t xml:space="preserve">    （七）保障少数民族的权利和风俗习惯，保障宪法和法律赋予妇女的男女平等、同工同酬和婚姻自由等各项权利。</w:t>
        <w:br/>
        <w:t xml:space="preserve">    （八）承办上级人民政府交办的其他事项。</w:t>
      </w:r>
    </w:p>
    <w:p w:rsidR="00B2512C" w14:paraId="603FDA6A" w14:textId="77777777">
      <w:pPr>
        <w:pStyle w:val="Heading2"/>
      </w:pPr>
      <w:bookmarkStart w:id="4" w:name="_Toc12932"/>
      <w:bookmarkStart w:id="5" w:name="_Toc141520064"/>
      <w:r>
        <w:rPr>
          <w:rFonts w:hint="eastAsia"/>
        </w:rPr>
        <w:t>二、部门决算单位基本情况</w:t>
      </w:r>
      <w:bookmarkEnd w:id="4"/>
      <w:bookmarkEnd w:id="5"/>
    </w:p>
    <w:p w:rsidR="00B2512C" w14:paraId="0CAB104B" w14:textId="77777777">
      <w:pPr>
        <w:tabs>
          <w:tab w:val="left" w:pos="7513"/>
        </w:tabs>
        <w:adjustRightInd w:val="0"/>
        <w:snapToGrid w:val="0"/>
        <w:spacing w:line="600" w:lineRule="exact"/>
        <w:ind w:firstLine="640" w:firstLineChars="200"/>
        <w:rPr>
          <w:rFonts w:ascii="仿宋" w:eastAsia="仿宋" w:hAnsi="仿宋" w:cs="Times New Roman" w:hint="eastAsia"/>
          <w:sz w:val="32"/>
          <w:szCs w:val="32"/>
        </w:rPr>
      </w:pPr>
      <w:r>
        <w:rPr>
          <w:rFonts w:ascii="仿宋" w:eastAsia="仿宋" w:hAnsi="仿宋" w:cs="仿宋_GB2312" w:hint="eastAsia"/>
          <w:sz w:val="32"/>
          <w:szCs w:val="32"/>
        </w:rPr>
        <w:t>从决算单位构成看，龙岩市永定区陈东乡人民政府部门包括1个机关行政科室及3个下属单位，其中：列入2024年部门决算编制范围的单位详细情况见下表:</w:t>
      </w:r>
    </w:p>
    <w:tbl>
      <w:tblPr>
        <w:tblW w:w="8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25"/>
        <w:gridCol w:w="1701"/>
        <w:gridCol w:w="1605"/>
      </w:tblGrid>
      <w:tr w14:paraId="55165E04" w14:textId="5154550E" w:rsidTr="00AC0195">
        <w:tblPrEx>
          <w:tblW w:w="8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64"/>
          <w:jc w:val="center"/>
        </w:trPr>
        <w:tc>
          <w:tcPr>
            <w:tcW w:w="4925" w:type="dxa"/>
            <w:tcBorders>
              <w:top w:val="single" w:sz="4" w:space="0" w:color="auto"/>
              <w:left w:val="single" w:sz="4" w:space="0" w:color="auto"/>
              <w:bottom w:val="single" w:sz="4" w:space="0" w:color="auto"/>
              <w:right w:val="single" w:sz="4" w:space="0" w:color="auto"/>
            </w:tcBorders>
          </w:tcPr>
          <w:p w:rsidR="00D46DEF" w:rsidP="00912703" w14:paraId="4803CE83" w14:textId="057902A9">
            <w:pPr>
              <w:spacing w:line="600" w:lineRule="exact"/>
              <w:jc w:val="center"/>
              <w:rPr>
                <w:rFonts w:ascii="仿宋" w:eastAsia="仿宋" w:hAnsi="仿宋" w:cs="仿宋_GB2312" w:hint="eastAsia"/>
                <w:sz w:val="32"/>
                <w:szCs w:val="32"/>
              </w:rPr>
            </w:pPr>
            <w:r>
              <w:rPr>
                <w:rFonts w:ascii="仿宋" w:eastAsia="仿宋" w:hAnsi="仿宋" w:cs="仿宋_GB2312" w:hint="eastAsia"/>
                <w:sz w:val="32"/>
                <w:szCs w:val="32"/>
              </w:rPr>
              <w:t>单位名称</w:t>
            </w:r>
          </w:p>
        </w:tc>
        <w:tc>
          <w:tcPr>
            <w:tcW w:w="1701" w:type="dxa"/>
            <w:tcBorders>
              <w:top w:val="single" w:sz="4" w:space="0" w:color="auto"/>
              <w:left w:val="single" w:sz="4" w:space="0" w:color="auto"/>
              <w:bottom w:val="single" w:sz="4" w:space="0" w:color="auto"/>
              <w:right w:val="single" w:sz="4" w:space="0" w:color="auto"/>
            </w:tcBorders>
          </w:tcPr>
          <w:p w:rsidR="00D46DEF" w:rsidP="00912703" w14:paraId="2F40779C" w14:textId="48645AC9">
            <w:pPr>
              <w:spacing w:line="600" w:lineRule="exact"/>
              <w:jc w:val="center"/>
              <w:rPr>
                <w:rFonts w:ascii="仿宋" w:eastAsia="仿宋" w:hAnsi="仿宋" w:cs="仿宋_GB2312" w:hint="eastAsia"/>
                <w:sz w:val="32"/>
                <w:szCs w:val="32"/>
              </w:rPr>
            </w:pPr>
            <w:r>
              <w:rPr>
                <w:rFonts w:ascii="仿宋" w:eastAsia="仿宋" w:hAnsi="仿宋" w:cs="仿宋_GB2312" w:hint="eastAsia"/>
                <w:sz w:val="32"/>
                <w:szCs w:val="32"/>
              </w:rPr>
              <w:t>单位性质</w:t>
            </w:r>
          </w:p>
        </w:tc>
        <w:tc>
          <w:tcPr>
            <w:tcW w:w="1605" w:type="dxa"/>
            <w:tcBorders>
              <w:top w:val="single" w:sz="4" w:space="0" w:color="auto"/>
              <w:left w:val="single" w:sz="4" w:space="0" w:color="auto"/>
              <w:bottom w:val="single" w:sz="4" w:space="0" w:color="auto"/>
              <w:right w:val="single" w:sz="4" w:space="0" w:color="auto"/>
            </w:tcBorders>
          </w:tcPr>
          <w:p w:rsidR="00D46DEF" w:rsidP="00912703" w14:paraId="2B4FE636" w14:textId="1667BE0D">
            <w:pPr>
              <w:spacing w:line="600" w:lineRule="exact"/>
              <w:jc w:val="center"/>
              <w:rPr>
                <w:rFonts w:ascii="仿宋" w:eastAsia="仿宋" w:hAnsi="仿宋" w:cs="仿宋_GB2312" w:hint="eastAsia"/>
                <w:sz w:val="32"/>
                <w:szCs w:val="32"/>
              </w:rPr>
            </w:pPr>
            <w:r>
              <w:rPr>
                <w:rFonts w:ascii="仿宋" w:eastAsia="仿宋" w:hAnsi="仿宋" w:cs="仿宋_GB2312" w:hint="eastAsia"/>
                <w:sz w:val="32"/>
                <w:szCs w:val="32"/>
              </w:rPr>
              <w:t>在职人数</w:t>
            </w:r>
          </w:p>
        </w:tc>
      </w:tr>
      <w:tr>
        <w:tblPrEx>
          <w:tblW w:w="8231" w:type="dxa"/>
          <w:jc w:val="center"/>
          <w:tblLayout w:type="fixed"/>
          <w:tblLook w:val="04A0"/>
        </w:tblPrEx>
        <w:trPr>
          <w:jc w:val="center"/>
        </w:trPr>
        <w:tc>
          <w:tcPr>
            <w:tcW w:w="4925" w:type="dxa"/>
            <w:tcBorders>
              <w:top w:val="single" w:sz="4" w:space="0" w:color="auto"/>
              <w:left w:val="single" w:sz="4" w:space="0" w:color="auto"/>
              <w:bottom w:val="single" w:sz="4" w:space="0" w:color="auto"/>
              <w:right w:val="single" w:sz="4" w:space="0" w:color="auto"/>
            </w:tcBorders>
            <w:vAlign w:val="center"/>
          </w:tcPr>
          <w:p>
            <w:pPr>
              <w:pageBreakBefore w:val="0"/>
              <w:spacing w:line="600" w:lineRule="exact"/>
              <w:jc w:val="center"/>
              <w:textAlignment w:val="auto"/>
            </w:pPr>
            <w:r>
              <w:rPr>
                <w:rFonts w:ascii="仿宋" w:eastAsia="仿宋" w:hAnsi="仿宋"/>
                <w:b w:val="0"/>
                <w:i w:val="0"/>
                <w:strike w:val="0"/>
                <w:color w:val="auto"/>
                <w:position w:val="-1"/>
                <w:sz w:val="32"/>
                <w:u w:val="none"/>
              </w:rPr>
              <w:t>陈东乡人民政府</w:t>
            </w:r>
          </w:p>
        </w:tc>
        <w:tc>
          <w:tcPr>
            <w:tcW w:w="1701" w:type="dxa"/>
            <w:tcBorders>
              <w:top w:val="single" w:sz="4" w:space="0" w:color="auto"/>
              <w:left w:val="single" w:sz="4" w:space="0" w:color="auto"/>
              <w:bottom w:val="single" w:sz="4" w:space="0" w:color="auto"/>
              <w:right w:val="single" w:sz="4" w:space="0" w:color="auto"/>
            </w:tcBorders>
            <w:vAlign w:val="center"/>
          </w:tcPr>
          <w:p>
            <w:pPr>
              <w:pageBreakBefore w:val="0"/>
              <w:spacing w:line="600" w:lineRule="exact"/>
              <w:jc w:val="center"/>
              <w:textAlignment w:val="auto"/>
            </w:pPr>
            <w:r>
              <w:rPr>
                <w:rFonts w:ascii="仿宋" w:eastAsia="仿宋" w:hAnsi="仿宋"/>
                <w:b w:val="0"/>
                <w:i w:val="0"/>
                <w:strike w:val="0"/>
                <w:color w:val="auto"/>
                <w:position w:val="-1"/>
                <w:sz w:val="32"/>
                <w:u w:val="none"/>
              </w:rPr>
              <w:t>行政单位</w:t>
            </w:r>
          </w:p>
        </w:tc>
        <w:tc>
          <w:tcPr>
            <w:tcW w:w="1605" w:type="dxa"/>
            <w:tcBorders>
              <w:top w:val="single" w:sz="4" w:space="0" w:color="auto"/>
              <w:left w:val="single" w:sz="4" w:space="0" w:color="auto"/>
              <w:bottom w:val="single" w:sz="4" w:space="0" w:color="auto"/>
              <w:right w:val="single" w:sz="4" w:space="0" w:color="auto"/>
            </w:tcBorders>
            <w:vAlign w:val="center"/>
          </w:tcPr>
          <w:p>
            <w:pPr>
              <w:pageBreakBefore w:val="0"/>
              <w:spacing w:line="600" w:lineRule="exact"/>
              <w:jc w:val="center"/>
              <w:textAlignment w:val="auto"/>
            </w:pPr>
            <w:r>
              <w:rPr>
                <w:rFonts w:ascii="仿宋" w:eastAsia="仿宋" w:hAnsi="仿宋"/>
                <w:b w:val="0"/>
                <w:i w:val="0"/>
                <w:strike w:val="0"/>
                <w:color w:val="auto"/>
                <w:position w:val="-1"/>
                <w:sz w:val="32"/>
                <w:u w:val="none"/>
              </w:rPr>
              <w:t>18</w:t>
            </w:r>
          </w:p>
        </w:tc>
      </w:tr>
      <w:tr>
        <w:tblPrEx>
          <w:tblW w:w="8231" w:type="dxa"/>
          <w:jc w:val="center"/>
          <w:tblLayout w:type="fixed"/>
          <w:tblLook w:val="04A0"/>
        </w:tblPrEx>
        <w:trPr>
          <w:jc w:val="center"/>
        </w:trPr>
        <w:tc>
          <w:tcPr>
            <w:tcW w:w="4925" w:type="dxa"/>
            <w:tcBorders>
              <w:top w:val="single" w:sz="4" w:space="0" w:color="auto"/>
              <w:left w:val="single" w:sz="4" w:space="0" w:color="auto"/>
              <w:bottom w:val="single" w:sz="4" w:space="0" w:color="auto"/>
              <w:right w:val="single" w:sz="4" w:space="0" w:color="auto"/>
            </w:tcBorders>
            <w:vAlign w:val="center"/>
          </w:tcPr>
          <w:p>
            <w:pPr>
              <w:pageBreakBefore w:val="0"/>
              <w:spacing w:line="600" w:lineRule="exact"/>
              <w:jc w:val="center"/>
              <w:textAlignment w:val="auto"/>
            </w:pPr>
            <w:r>
              <w:rPr>
                <w:rFonts w:ascii="仿宋" w:eastAsia="仿宋" w:hAnsi="仿宋"/>
                <w:b w:val="0"/>
                <w:i w:val="0"/>
                <w:strike w:val="0"/>
                <w:color w:val="auto"/>
                <w:position w:val="-1"/>
                <w:sz w:val="32"/>
                <w:u w:val="none"/>
              </w:rPr>
              <w:t>陈东乡乡村振兴服务中心</w:t>
            </w:r>
          </w:p>
        </w:tc>
        <w:tc>
          <w:tcPr>
            <w:tcW w:w="1701" w:type="dxa"/>
            <w:tcBorders>
              <w:top w:val="single" w:sz="4" w:space="0" w:color="auto"/>
              <w:left w:val="single" w:sz="4" w:space="0" w:color="auto"/>
              <w:bottom w:val="single" w:sz="4" w:space="0" w:color="auto"/>
              <w:right w:val="single" w:sz="4" w:space="0" w:color="auto"/>
            </w:tcBorders>
            <w:vAlign w:val="center"/>
          </w:tcPr>
          <w:p>
            <w:pPr>
              <w:pageBreakBefore w:val="0"/>
              <w:spacing w:line="600" w:lineRule="exact"/>
              <w:jc w:val="center"/>
              <w:textAlignment w:val="auto"/>
            </w:pPr>
            <w:r>
              <w:rPr>
                <w:rFonts w:ascii="仿宋" w:eastAsia="仿宋" w:hAnsi="仿宋"/>
                <w:b w:val="0"/>
                <w:i w:val="0"/>
                <w:strike w:val="0"/>
                <w:color w:val="auto"/>
                <w:position w:val="-1"/>
                <w:sz w:val="32"/>
                <w:u w:val="none"/>
              </w:rPr>
              <w:t>行政单位</w:t>
            </w:r>
          </w:p>
        </w:tc>
        <w:tc>
          <w:tcPr>
            <w:tcW w:w="1605" w:type="dxa"/>
            <w:tcBorders>
              <w:top w:val="single" w:sz="4" w:space="0" w:color="auto"/>
              <w:left w:val="single" w:sz="4" w:space="0" w:color="auto"/>
              <w:bottom w:val="single" w:sz="4" w:space="0" w:color="auto"/>
              <w:right w:val="single" w:sz="4" w:space="0" w:color="auto"/>
            </w:tcBorders>
            <w:vAlign w:val="center"/>
          </w:tcPr>
          <w:p>
            <w:pPr>
              <w:pageBreakBefore w:val="0"/>
              <w:spacing w:line="600" w:lineRule="exact"/>
              <w:jc w:val="center"/>
              <w:textAlignment w:val="auto"/>
            </w:pPr>
            <w:r>
              <w:rPr>
                <w:rFonts w:ascii="仿宋" w:eastAsia="仿宋" w:hAnsi="仿宋"/>
                <w:b w:val="0"/>
                <w:i w:val="0"/>
                <w:strike w:val="0"/>
                <w:color w:val="auto"/>
                <w:position w:val="-1"/>
                <w:sz w:val="32"/>
                <w:u w:val="none"/>
              </w:rPr>
              <w:t>8</w:t>
            </w:r>
          </w:p>
        </w:tc>
      </w:tr>
      <w:tr>
        <w:tblPrEx>
          <w:tblW w:w="8231" w:type="dxa"/>
          <w:jc w:val="center"/>
          <w:tblLayout w:type="fixed"/>
          <w:tblLook w:val="04A0"/>
        </w:tblPrEx>
        <w:trPr>
          <w:jc w:val="center"/>
        </w:trPr>
        <w:tc>
          <w:tcPr>
            <w:tcW w:w="4925" w:type="dxa"/>
            <w:tcBorders>
              <w:top w:val="single" w:sz="4" w:space="0" w:color="auto"/>
              <w:left w:val="single" w:sz="4" w:space="0" w:color="auto"/>
              <w:bottom w:val="single" w:sz="4" w:space="0" w:color="auto"/>
              <w:right w:val="single" w:sz="4" w:space="0" w:color="auto"/>
            </w:tcBorders>
            <w:vAlign w:val="center"/>
          </w:tcPr>
          <w:p>
            <w:pPr>
              <w:pageBreakBefore w:val="0"/>
              <w:spacing w:line="600" w:lineRule="exact"/>
              <w:jc w:val="center"/>
              <w:textAlignment w:val="auto"/>
            </w:pPr>
            <w:r>
              <w:rPr>
                <w:rFonts w:ascii="仿宋" w:eastAsia="仿宋" w:hAnsi="仿宋"/>
                <w:b w:val="0"/>
                <w:i w:val="0"/>
                <w:strike w:val="0"/>
                <w:color w:val="auto"/>
                <w:position w:val="-1"/>
                <w:sz w:val="32"/>
                <w:u w:val="none"/>
              </w:rPr>
              <w:t>陈东乡综合执法大队</w:t>
            </w:r>
          </w:p>
        </w:tc>
        <w:tc>
          <w:tcPr>
            <w:tcW w:w="1701" w:type="dxa"/>
            <w:tcBorders>
              <w:top w:val="single" w:sz="4" w:space="0" w:color="auto"/>
              <w:left w:val="single" w:sz="4" w:space="0" w:color="auto"/>
              <w:bottom w:val="single" w:sz="4" w:space="0" w:color="auto"/>
              <w:right w:val="single" w:sz="4" w:space="0" w:color="auto"/>
            </w:tcBorders>
            <w:vAlign w:val="center"/>
          </w:tcPr>
          <w:p>
            <w:pPr>
              <w:pageBreakBefore w:val="0"/>
              <w:spacing w:line="600" w:lineRule="exact"/>
              <w:jc w:val="center"/>
              <w:textAlignment w:val="auto"/>
            </w:pPr>
            <w:r>
              <w:rPr>
                <w:rFonts w:ascii="仿宋" w:eastAsia="仿宋" w:hAnsi="仿宋"/>
                <w:b w:val="0"/>
                <w:i w:val="0"/>
                <w:strike w:val="0"/>
                <w:color w:val="auto"/>
                <w:position w:val="-1"/>
                <w:sz w:val="32"/>
                <w:u w:val="none"/>
              </w:rPr>
              <w:t>行政单位</w:t>
            </w:r>
          </w:p>
        </w:tc>
        <w:tc>
          <w:tcPr>
            <w:tcW w:w="1605" w:type="dxa"/>
            <w:tcBorders>
              <w:top w:val="single" w:sz="4" w:space="0" w:color="auto"/>
              <w:left w:val="single" w:sz="4" w:space="0" w:color="auto"/>
              <w:bottom w:val="single" w:sz="4" w:space="0" w:color="auto"/>
              <w:right w:val="single" w:sz="4" w:space="0" w:color="auto"/>
            </w:tcBorders>
            <w:vAlign w:val="center"/>
          </w:tcPr>
          <w:p>
            <w:pPr>
              <w:pageBreakBefore w:val="0"/>
              <w:spacing w:line="600" w:lineRule="exact"/>
              <w:jc w:val="center"/>
              <w:textAlignment w:val="auto"/>
            </w:pPr>
            <w:r>
              <w:rPr>
                <w:rFonts w:ascii="仿宋" w:eastAsia="仿宋" w:hAnsi="仿宋"/>
                <w:b w:val="0"/>
                <w:i w:val="0"/>
                <w:strike w:val="0"/>
                <w:color w:val="auto"/>
                <w:position w:val="-1"/>
                <w:sz w:val="32"/>
                <w:u w:val="none"/>
              </w:rPr>
              <w:t>7</w:t>
            </w:r>
          </w:p>
        </w:tc>
      </w:tr>
      <w:tr>
        <w:tblPrEx>
          <w:tblW w:w="8231" w:type="dxa"/>
          <w:jc w:val="center"/>
          <w:tblLayout w:type="fixed"/>
          <w:tblLook w:val="04A0"/>
        </w:tblPrEx>
        <w:trPr>
          <w:jc w:val="center"/>
        </w:trPr>
        <w:tc>
          <w:tcPr>
            <w:tcW w:w="4925" w:type="dxa"/>
            <w:tcBorders>
              <w:top w:val="single" w:sz="4" w:space="0" w:color="auto"/>
              <w:left w:val="single" w:sz="4" w:space="0" w:color="auto"/>
              <w:bottom w:val="single" w:sz="4" w:space="0" w:color="auto"/>
              <w:right w:val="single" w:sz="4" w:space="0" w:color="auto"/>
            </w:tcBorders>
            <w:vAlign w:val="center"/>
          </w:tcPr>
          <w:p>
            <w:pPr>
              <w:pageBreakBefore w:val="0"/>
              <w:spacing w:line="600" w:lineRule="exact"/>
              <w:jc w:val="center"/>
              <w:textAlignment w:val="auto"/>
            </w:pPr>
            <w:r>
              <w:rPr>
                <w:rFonts w:ascii="仿宋" w:eastAsia="仿宋" w:hAnsi="仿宋"/>
                <w:b w:val="0"/>
                <w:i w:val="0"/>
                <w:strike w:val="0"/>
                <w:color w:val="auto"/>
                <w:position w:val="-1"/>
                <w:sz w:val="32"/>
                <w:u w:val="none"/>
              </w:rPr>
              <w:t>陈东乡综合便民服务中心</w:t>
            </w:r>
          </w:p>
        </w:tc>
        <w:tc>
          <w:tcPr>
            <w:tcW w:w="1701" w:type="dxa"/>
            <w:tcBorders>
              <w:top w:val="single" w:sz="4" w:space="0" w:color="auto"/>
              <w:left w:val="single" w:sz="4" w:space="0" w:color="auto"/>
              <w:bottom w:val="single" w:sz="4" w:space="0" w:color="auto"/>
              <w:right w:val="single" w:sz="4" w:space="0" w:color="auto"/>
            </w:tcBorders>
            <w:vAlign w:val="center"/>
          </w:tcPr>
          <w:p>
            <w:pPr>
              <w:pageBreakBefore w:val="0"/>
              <w:spacing w:line="600" w:lineRule="exact"/>
              <w:jc w:val="center"/>
              <w:textAlignment w:val="auto"/>
            </w:pPr>
            <w:r>
              <w:rPr>
                <w:rFonts w:ascii="仿宋" w:eastAsia="仿宋" w:hAnsi="仿宋"/>
                <w:b w:val="0"/>
                <w:i w:val="0"/>
                <w:strike w:val="0"/>
                <w:color w:val="auto"/>
                <w:position w:val="-1"/>
                <w:sz w:val="32"/>
                <w:u w:val="none"/>
              </w:rPr>
              <w:t>行政单位</w:t>
            </w:r>
          </w:p>
        </w:tc>
        <w:tc>
          <w:tcPr>
            <w:tcW w:w="1605" w:type="dxa"/>
            <w:tcBorders>
              <w:top w:val="single" w:sz="4" w:space="0" w:color="auto"/>
              <w:left w:val="single" w:sz="4" w:space="0" w:color="auto"/>
              <w:bottom w:val="single" w:sz="4" w:space="0" w:color="auto"/>
              <w:right w:val="single" w:sz="4" w:space="0" w:color="auto"/>
            </w:tcBorders>
            <w:vAlign w:val="center"/>
          </w:tcPr>
          <w:p>
            <w:pPr>
              <w:pageBreakBefore w:val="0"/>
              <w:spacing w:line="600" w:lineRule="exact"/>
              <w:jc w:val="center"/>
              <w:textAlignment w:val="auto"/>
            </w:pPr>
            <w:r>
              <w:rPr>
                <w:rFonts w:ascii="仿宋" w:eastAsia="仿宋" w:hAnsi="仿宋"/>
                <w:b w:val="0"/>
                <w:i w:val="0"/>
                <w:strike w:val="0"/>
                <w:color w:val="auto"/>
                <w:position w:val="-1"/>
                <w:sz w:val="32"/>
                <w:u w:val="none"/>
              </w:rPr>
              <w:t>7</w:t>
            </w:r>
          </w:p>
        </w:tc>
      </w:tr>
    </w:tbl>
    <w:p w:rsidR="00D11199" w:rsidRPr="00D11199" w:rsidP="00F2039D" w14:paraId="4F2F4883" w14:textId="7F0DECCB">
      <w:pPr>
        <w:spacing w:line="600" w:lineRule="exact"/>
        <w:ind w:firstLine="640" w:firstLineChars="200"/>
        <w:jc w:val="center"/>
        <w:rPr>
          <w:rFonts w:ascii="仿宋" w:eastAsia="仿宋" w:hAnsi="仿宋" w:cs="仿宋_GB2312" w:hint="eastAsia"/>
          <w:sz w:val="32"/>
          <w:szCs w:val="32"/>
        </w:rPr>
      </w:pPr>
      <w:bookmarkStart w:id="6" w:name="_Toc11743"/>
      <w:bookmarkStart w:id="7" w:name="_Toc141520065"/>
    </w:p>
    <w:p w:rsidR="00B2512C" w14:paraId="63FD98A3" w14:textId="77777777">
      <w:pPr>
        <w:pStyle w:val="Heading2"/>
      </w:pPr>
      <w:r>
        <w:rPr>
          <w:rFonts w:hint="eastAsia"/>
        </w:rPr>
        <w:t>三、部门主要工作总结</w:t>
      </w:r>
      <w:bookmarkEnd w:id="6"/>
      <w:bookmarkEnd w:id="7"/>
    </w:p>
    <w:p w:rsidR="00B2512C" w:rsidRPr="00380D33" w:rsidP="00380D33" w14:paraId="12D59742" w14:textId="77777777">
      <w:pPr>
        <w:spacing w:line="600" w:lineRule="exact"/>
        <w:ind w:firstLine="640" w:firstLineChars="200"/>
        <w:rPr>
          <w:rFonts w:ascii="仿宋" w:eastAsia="仿宋" w:hAnsi="仿宋" w:hint="eastAsia"/>
          <w:sz w:val="32"/>
          <w:szCs w:val="32"/>
        </w:rPr>
        <w:sectPr>
          <w:headerReference w:type="default" r:id="rId7"/>
          <w:footerReference w:type="default" r:id="rId8"/>
          <w:pgSz w:w="11906" w:h="16838"/>
          <w:pgMar w:top="1702" w:right="1800" w:bottom="1843" w:left="1800" w:header="851" w:footer="992" w:gutter="0"/>
          <w:pgNumType w:start="1"/>
          <w:cols w:space="425"/>
          <w:docGrid w:type="lines" w:linePitch="312"/>
        </w:sectPr>
      </w:pPr>
      <w:r>
        <w:rPr>
          <w:rFonts w:ascii="仿宋" w:eastAsia="仿宋" w:hAnsi="仿宋" w:hint="eastAsia"/>
          <w:sz w:val="32"/>
          <w:szCs w:val="32"/>
        </w:rPr>
        <w:t>2024年，龙岩市永定区陈东乡人民政府部门主要任务是：完成2024各个部门的正常运转工作。围绕上述任务，重点完成了以下工作：</w:t>
        <w:br/>
        <w:t xml:space="preserve">    贯彻落实党的二十大精神，深入学习贯彻中央省经济工作会议精神和习近平总书记系列重要讲话精神以及全国、全省财政工作会议精神，按照区委区政府的工作部署，主动适应经济发展新常态，着力稳增长、促发展、保重点、补短板、激活力、增实效，更好发挥财政职能作用，促进经济平稳健康发展和社会和谐稳定。</w:t>
      </w:r>
    </w:p>
    <w:p w:rsidR="00380D33" w14:paraId="271883FD" w14:textId="77777777">
      <w:pPr>
        <w:pStyle w:val="Heading1"/>
        <w:spacing w:before="0" w:after="0"/>
        <w:rPr>
          <w:rFonts w:ascii="黑体" w:hAnsi="黑体" w:hint="eastAsia"/>
          <w:sz w:val="56"/>
          <w:szCs w:val="56"/>
        </w:rPr>
      </w:pPr>
      <w:bookmarkStart w:id="8" w:name="_Toc2458"/>
      <w:bookmarkStart w:id="9" w:name="_Toc141520066"/>
    </w:p>
    <w:p w:rsidR="00380D33" w14:paraId="728C3F8C" w14:textId="77777777">
      <w:pPr>
        <w:pStyle w:val="Heading1"/>
        <w:spacing w:before="0" w:after="0"/>
        <w:rPr>
          <w:rFonts w:ascii="黑体" w:hAnsi="黑体" w:hint="eastAsia"/>
          <w:sz w:val="56"/>
          <w:szCs w:val="56"/>
        </w:rPr>
      </w:pPr>
    </w:p>
    <w:p w:rsidR="00380D33" w14:paraId="096ED85F" w14:textId="77777777">
      <w:pPr>
        <w:pStyle w:val="Heading1"/>
        <w:spacing w:before="0" w:after="0"/>
        <w:rPr>
          <w:rFonts w:ascii="黑体" w:hAnsi="黑体" w:hint="eastAsia"/>
          <w:sz w:val="56"/>
          <w:szCs w:val="56"/>
        </w:rPr>
      </w:pPr>
    </w:p>
    <w:p w:rsidR="00380D33" w14:paraId="7C6F6762" w14:textId="77777777">
      <w:pPr>
        <w:pStyle w:val="Heading1"/>
        <w:spacing w:before="0" w:after="0"/>
        <w:rPr>
          <w:rFonts w:ascii="黑体" w:hAnsi="黑体" w:hint="eastAsia"/>
          <w:sz w:val="56"/>
          <w:szCs w:val="56"/>
        </w:rPr>
      </w:pPr>
    </w:p>
    <w:p w:rsidR="00380D33" w14:paraId="58DE279E" w14:textId="77777777">
      <w:pPr>
        <w:pStyle w:val="Heading1"/>
        <w:spacing w:before="0" w:after="0"/>
        <w:rPr>
          <w:rFonts w:ascii="黑体" w:hAnsi="黑体" w:hint="eastAsia"/>
          <w:sz w:val="56"/>
          <w:szCs w:val="56"/>
        </w:rPr>
      </w:pPr>
    </w:p>
    <w:p w:rsidR="00380D33" w14:paraId="5DA2AC8B" w14:textId="77777777">
      <w:pPr>
        <w:pStyle w:val="Heading1"/>
        <w:spacing w:before="0" w:after="0"/>
        <w:rPr>
          <w:rFonts w:ascii="黑体" w:hAnsi="黑体" w:hint="eastAsia"/>
          <w:sz w:val="56"/>
          <w:szCs w:val="56"/>
        </w:rPr>
      </w:pPr>
    </w:p>
    <w:p w:rsidR="00380D33" w:rsidRPr="00380D33" w:rsidP="00380D33" w14:paraId="44C229A9" w14:textId="77777777">
      <w:pPr>
        <w:pStyle w:val="Heading1"/>
        <w:spacing w:before="0" w:after="0"/>
        <w:jc w:val="left"/>
        <w:rPr>
          <w:rFonts w:ascii="黑体" w:hAnsi="黑体" w:hint="eastAsia"/>
          <w:sz w:val="56"/>
          <w:szCs w:val="56"/>
        </w:rPr>
      </w:pPr>
      <w:r w:rsidRPr="00380D33">
        <w:rPr>
          <w:rFonts w:ascii="黑体" w:hAnsi="黑体" w:hint="eastAsia"/>
          <w:sz w:val="56"/>
          <w:szCs w:val="56"/>
        </w:rPr>
        <w:t xml:space="preserve">第二部分 </w:t>
      </w:r>
    </w:p>
    <w:p w:rsidR="00380D33" w:rsidRPr="00380D33" w14:paraId="67C51813" w14:textId="77777777">
      <w:pPr>
        <w:pStyle w:val="Heading1"/>
        <w:spacing w:before="0" w:after="0"/>
        <w:rPr>
          <w:rFonts w:ascii="黑体" w:hAnsi="黑体" w:hint="eastAsia"/>
          <w:sz w:val="56"/>
          <w:szCs w:val="56"/>
        </w:rPr>
      </w:pPr>
      <w:r w:rsidRPr="00380D33">
        <w:rPr>
          <w:rFonts w:ascii="黑体" w:hAnsi="黑体" w:hint="eastAsia"/>
          <w:sz w:val="56"/>
          <w:szCs w:val="56"/>
        </w:rPr>
        <w:t>2024年度部门决算表</w:t>
      </w:r>
      <w:bookmarkEnd w:id="8"/>
      <w:bookmarkEnd w:id="9"/>
    </w:p>
    <w:p w:rsidR="00380D33" w14:paraId="0F398F62" w14:textId="77777777">
      <w:pPr>
        <w:widowControl/>
        <w:spacing w:line="240" w:lineRule="auto"/>
        <w:jc w:val="left"/>
        <w:rPr>
          <w:rFonts w:eastAsia="黑体"/>
          <w:b/>
          <w:kern w:val="44"/>
          <w:sz w:val="36"/>
        </w:rPr>
      </w:pPr>
      <w:r>
        <w:br w:type="page"/>
      </w:r>
    </w:p>
    <w:p w:rsidR="00B2512C" w14:paraId="2E3E6D75" w14:textId="77777777">
      <w:pPr>
        <w:pStyle w:val="Heading1"/>
        <w:spacing w:before="0" w:after="0"/>
      </w:pPr>
    </w:p>
    <w:p w:rsidR="00B2512C" w14:paraId="2BF9E697" w14:textId="77777777">
      <w:pPr>
        <w:pStyle w:val="Heading2"/>
        <w:numPr>
          <w:ilvl w:val="0"/>
          <w:numId w:val="1"/>
        </w:numPr>
        <w:spacing w:before="0" w:after="0"/>
      </w:pPr>
      <w:bookmarkStart w:id="10" w:name="_Toc9591"/>
      <w:bookmarkStart w:id="11" w:name="_Toc141520067"/>
      <w:r>
        <w:rPr>
          <w:rFonts w:hint="eastAsia"/>
        </w:rPr>
        <w:t>收入支出决算总表</w:t>
      </w:r>
      <w:bookmarkEnd w:id="10"/>
      <w:bookmarkEnd w:id="11"/>
      <w:r>
        <w:rPr>
          <w:rFonts w:hint="eastAsia"/>
        </w:rPr>
        <w:t xml:space="preserve"> </w:t>
      </w:r>
    </w:p>
    <w:tbl>
      <w:tblPr>
        <w:tblW w:w="5000" w:type="pct"/>
        <w:tblLayout w:type="fixed"/>
        <w:tblLook w:val="04A0"/>
      </w:tblPr>
      <w:tblGrid>
        <w:gridCol w:w="3160"/>
        <w:gridCol w:w="1125"/>
        <w:gridCol w:w="3034"/>
        <w:gridCol w:w="1203"/>
      </w:tblGrid>
      <w:tr w14:paraId="58224941" w14:textId="77777777">
        <w:tblPrEx>
          <w:tblW w:w="5000" w:type="pct"/>
          <w:tblLayout w:type="fixed"/>
          <w:tblLook w:val="04A0"/>
        </w:tblPrEx>
        <w:trPr>
          <w:trHeight w:val="300"/>
        </w:trPr>
        <w:tc>
          <w:tcPr>
            <w:tcW w:w="5000" w:type="pct"/>
            <w:gridSpan w:val="4"/>
            <w:tcBorders>
              <w:top w:val="nil"/>
              <w:left w:val="nil"/>
              <w:bottom w:val="nil"/>
              <w:right w:val="nil"/>
            </w:tcBorders>
            <w:noWrap/>
            <w:vAlign w:val="center"/>
          </w:tcPr>
          <w:p w:rsidR="00B2512C" w14:paraId="2D0FF477" w14:textId="77777777">
            <w:pPr>
              <w:widowControl/>
              <w:spacing w:line="240" w:lineRule="auto"/>
              <w:jc w:val="center"/>
              <w:rPr>
                <w:rFonts w:ascii="宋体" w:eastAsia="宋体" w:hAnsi="宋体" w:cs="Arial" w:hint="eastAsia"/>
                <w:kern w:val="0"/>
                <w:sz w:val="20"/>
                <w:szCs w:val="20"/>
              </w:rPr>
            </w:pPr>
            <w:r>
              <w:rPr>
                <w:rFonts w:ascii="黑体" w:eastAsia="黑体" w:hAnsi="Arial" w:cs="Arial" w:hint="eastAsia"/>
                <w:color w:val="000000"/>
                <w:kern w:val="0"/>
                <w:sz w:val="36"/>
                <w:szCs w:val="36"/>
              </w:rPr>
              <w:t>收入支出决算总表</w:t>
            </w:r>
          </w:p>
        </w:tc>
      </w:tr>
      <w:tr w14:paraId="7F87E063" w14:textId="77777777">
        <w:tblPrEx>
          <w:tblW w:w="5000" w:type="pct"/>
          <w:tblLayout w:type="fixed"/>
          <w:tblLook w:val="04A0"/>
        </w:tblPrEx>
        <w:trPr>
          <w:trHeight w:val="300"/>
        </w:trPr>
        <w:tc>
          <w:tcPr>
            <w:tcW w:w="2514" w:type="pct"/>
            <w:gridSpan w:val="2"/>
            <w:tcBorders>
              <w:top w:val="nil"/>
              <w:left w:val="nil"/>
              <w:bottom w:val="nil"/>
              <w:right w:val="nil"/>
            </w:tcBorders>
            <w:noWrap/>
            <w:vAlign w:val="center"/>
          </w:tcPr>
          <w:p w:rsidR="00B2512C" w14:paraId="36611C27" w14:textId="77777777">
            <w:pPr>
              <w:widowControl/>
              <w:spacing w:line="240" w:lineRule="auto"/>
              <w:ind w:firstLine="2600" w:firstLineChars="1300"/>
              <w:jc w:val="left"/>
              <w:rPr>
                <w:rFonts w:ascii="黑体" w:eastAsia="黑体" w:hAnsi="Arial" w:cs="Arial"/>
                <w:color w:val="000000"/>
                <w:kern w:val="0"/>
                <w:sz w:val="20"/>
                <w:szCs w:val="20"/>
              </w:rPr>
            </w:pPr>
          </w:p>
        </w:tc>
        <w:tc>
          <w:tcPr>
            <w:tcW w:w="2485" w:type="pct"/>
            <w:gridSpan w:val="2"/>
            <w:tcBorders>
              <w:top w:val="nil"/>
              <w:left w:val="nil"/>
              <w:bottom w:val="nil"/>
              <w:right w:val="nil"/>
            </w:tcBorders>
            <w:noWrap/>
            <w:vAlign w:val="center"/>
          </w:tcPr>
          <w:p w:rsidR="00B2512C" w14:paraId="4681E054" w14:textId="77777777">
            <w:pPr>
              <w:widowControl/>
              <w:spacing w:line="240" w:lineRule="auto"/>
              <w:jc w:val="right"/>
              <w:rPr>
                <w:rFonts w:ascii="黑体" w:eastAsia="黑体" w:hAnsi="Arial" w:cs="Arial"/>
                <w:color w:val="000000"/>
                <w:kern w:val="0"/>
                <w:sz w:val="20"/>
                <w:szCs w:val="20"/>
              </w:rPr>
            </w:pPr>
            <w:r>
              <w:rPr>
                <w:rFonts w:ascii="黑体" w:eastAsia="黑体" w:hAnsi="Arial" w:cs="Arial" w:hint="eastAsia"/>
                <w:color w:val="000000"/>
                <w:kern w:val="0"/>
                <w:sz w:val="20"/>
                <w:szCs w:val="20"/>
              </w:rPr>
              <w:t xml:space="preserve"> </w:t>
            </w:r>
            <w:r>
              <w:rPr>
                <w:rFonts w:ascii="宋体" w:eastAsia="宋体" w:hAnsi="宋体" w:cs="Arial" w:hint="eastAsia"/>
                <w:kern w:val="0"/>
                <w:sz w:val="20"/>
                <w:szCs w:val="20"/>
              </w:rPr>
              <w:t>公开01表</w:t>
            </w:r>
          </w:p>
        </w:tc>
      </w:tr>
      <w:tr w14:paraId="2F6770C5" w14:textId="77777777">
        <w:tblPrEx>
          <w:tblW w:w="5000" w:type="pct"/>
          <w:tblLayout w:type="fixed"/>
          <w:tblLook w:val="04A0"/>
        </w:tblPrEx>
        <w:trPr>
          <w:trHeight w:val="90"/>
        </w:trPr>
        <w:tc>
          <w:tcPr>
            <w:tcW w:w="4294" w:type="pct"/>
            <w:gridSpan w:val="3"/>
            <w:tcBorders>
              <w:top w:val="nil"/>
              <w:left w:val="nil"/>
              <w:bottom w:val="single" w:sz="4" w:space="0" w:color="auto"/>
              <w:right w:val="nil"/>
            </w:tcBorders>
            <w:noWrap/>
            <w:vAlign w:val="center"/>
          </w:tcPr>
          <w:p w:rsidR="00B2512C" w14:paraId="1AB8290F" w14:textId="77777777">
            <w:pPr>
              <w:widowControl/>
              <w:spacing w:line="240" w:lineRule="auto"/>
              <w:jc w:val="left"/>
              <w:rPr>
                <w:rFonts w:ascii="宋体" w:eastAsia="宋体" w:hAnsi="宋体" w:cs="Arial" w:hint="eastAsia"/>
                <w:kern w:val="0"/>
                <w:sz w:val="20"/>
                <w:szCs w:val="20"/>
              </w:rPr>
            </w:pPr>
            <w:r>
              <w:rPr>
                <w:rFonts w:ascii="宋体" w:eastAsia="宋体" w:hAnsi="宋体" w:cs="Arial"/>
                <w:color w:val="000000"/>
                <w:kern w:val="0"/>
                <w:sz w:val="20"/>
                <w:szCs w:val="20"/>
              </w:rPr>
              <w:t>部门：龙岩市永定区陈东乡人民政府</w:t>
            </w:r>
          </w:p>
        </w:tc>
        <w:tc>
          <w:tcPr>
            <w:tcW w:w="705" w:type="pct"/>
            <w:tcBorders>
              <w:top w:val="nil"/>
              <w:left w:val="nil"/>
              <w:bottom w:val="single" w:sz="4" w:space="0" w:color="auto"/>
              <w:right w:val="nil"/>
            </w:tcBorders>
            <w:noWrap/>
            <w:vAlign w:val="center"/>
          </w:tcPr>
          <w:p w:rsidR="00B2512C" w14:paraId="260BD7ED" w14:textId="77777777">
            <w:pPr>
              <w:widowControl/>
              <w:spacing w:line="240" w:lineRule="auto"/>
              <w:jc w:val="right"/>
              <w:rPr>
                <w:rFonts w:ascii="宋体" w:eastAsia="宋体" w:hAnsi="宋体" w:cs="Arial" w:hint="eastAsia"/>
                <w:kern w:val="0"/>
                <w:sz w:val="20"/>
                <w:szCs w:val="20"/>
              </w:rPr>
            </w:pPr>
            <w:r>
              <w:rPr>
                <w:rFonts w:ascii="宋体" w:eastAsia="宋体" w:hAnsi="宋体" w:cs="Arial" w:hint="eastAsia"/>
                <w:kern w:val="0"/>
                <w:sz w:val="20"/>
                <w:szCs w:val="20"/>
              </w:rPr>
              <w:t>单位：万元</w:t>
            </w:r>
          </w:p>
        </w:tc>
      </w:tr>
      <w:tr w14:paraId="1FFFF230" w14:textId="77777777">
        <w:tblPrEx>
          <w:tblW w:w="5000" w:type="pct"/>
          <w:tblLayout w:type="fixed"/>
          <w:tblLook w:val="04A0"/>
        </w:tblPrEx>
        <w:trPr>
          <w:trHeight w:val="308"/>
        </w:trPr>
        <w:tc>
          <w:tcPr>
            <w:tcW w:w="2514" w:type="pct"/>
            <w:gridSpan w:val="2"/>
            <w:tcBorders>
              <w:top w:val="single" w:sz="4" w:space="0" w:color="auto"/>
              <w:left w:val="single" w:sz="4" w:space="0" w:color="auto"/>
              <w:bottom w:val="single" w:sz="4" w:space="0" w:color="auto"/>
              <w:right w:val="single" w:sz="4" w:space="0" w:color="auto"/>
            </w:tcBorders>
            <w:noWrap/>
            <w:vAlign w:val="center"/>
          </w:tcPr>
          <w:p w:rsidR="00B2512C" w14:paraId="2E5E0EF5" w14:textId="77777777">
            <w:pPr>
              <w:widowControl/>
              <w:spacing w:line="240" w:lineRule="auto"/>
              <w:jc w:val="center"/>
              <w:rPr>
                <w:rFonts w:ascii="宋体" w:eastAsia="宋体" w:hAnsi="宋体" w:cs="Arial" w:hint="eastAsia"/>
                <w:color w:val="000000"/>
                <w:kern w:val="0"/>
                <w:sz w:val="22"/>
              </w:rPr>
            </w:pPr>
            <w:r>
              <w:rPr>
                <w:rFonts w:ascii="宋体" w:eastAsia="宋体" w:hAnsi="宋体" w:cs="Arial" w:hint="eastAsia"/>
                <w:color w:val="000000"/>
                <w:kern w:val="0"/>
                <w:sz w:val="22"/>
              </w:rPr>
              <w:t>收入</w:t>
            </w:r>
          </w:p>
        </w:tc>
        <w:tc>
          <w:tcPr>
            <w:tcW w:w="2485" w:type="pct"/>
            <w:gridSpan w:val="2"/>
            <w:tcBorders>
              <w:top w:val="single" w:sz="4" w:space="0" w:color="auto"/>
              <w:left w:val="single" w:sz="4" w:space="0" w:color="auto"/>
              <w:bottom w:val="single" w:sz="4" w:space="0" w:color="auto"/>
              <w:right w:val="single" w:sz="4" w:space="0" w:color="auto"/>
            </w:tcBorders>
            <w:noWrap/>
            <w:vAlign w:val="center"/>
          </w:tcPr>
          <w:p w:rsidR="00B2512C" w14:paraId="69709B3A" w14:textId="77777777">
            <w:pPr>
              <w:widowControl/>
              <w:spacing w:line="240" w:lineRule="auto"/>
              <w:jc w:val="center"/>
              <w:rPr>
                <w:rFonts w:ascii="宋体" w:eastAsia="宋体" w:hAnsi="宋体" w:cs="Arial" w:hint="eastAsia"/>
                <w:color w:val="000000"/>
                <w:kern w:val="0"/>
                <w:sz w:val="22"/>
              </w:rPr>
            </w:pPr>
            <w:r>
              <w:rPr>
                <w:rFonts w:ascii="宋体" w:eastAsia="宋体" w:hAnsi="宋体" w:cs="Arial" w:hint="eastAsia"/>
                <w:color w:val="000000"/>
                <w:kern w:val="0"/>
                <w:sz w:val="22"/>
              </w:rPr>
              <w:t>支出</w:t>
            </w:r>
          </w:p>
        </w:tc>
      </w:tr>
      <w:tr w14:paraId="480A7B66" w14:textId="77777777">
        <w:tblPrEx>
          <w:tblW w:w="5000" w:type="pct"/>
          <w:tblLayout w:type="fixed"/>
          <w:tblLook w:val="04A0"/>
        </w:tblPrEx>
        <w:trPr>
          <w:trHeight w:val="308"/>
        </w:trPr>
        <w:tc>
          <w:tcPr>
            <w:tcW w:w="1854" w:type="pct"/>
            <w:tcBorders>
              <w:top w:val="single" w:sz="4" w:space="0" w:color="auto"/>
              <w:left w:val="single" w:sz="4" w:space="0" w:color="auto"/>
              <w:bottom w:val="single" w:sz="4" w:space="0" w:color="auto"/>
              <w:right w:val="single" w:sz="4" w:space="0" w:color="auto"/>
            </w:tcBorders>
            <w:noWrap/>
            <w:vAlign w:val="center"/>
          </w:tcPr>
          <w:p w:rsidR="00B2512C" w14:paraId="38FAE76A" w14:textId="77777777">
            <w:pPr>
              <w:widowControl/>
              <w:spacing w:line="240" w:lineRule="auto"/>
              <w:jc w:val="center"/>
              <w:rPr>
                <w:rFonts w:ascii="宋体" w:eastAsia="宋体" w:hAnsi="宋体" w:cs="Arial" w:hint="eastAsia"/>
                <w:color w:val="000000"/>
                <w:kern w:val="0"/>
                <w:sz w:val="22"/>
              </w:rPr>
            </w:pPr>
            <w:r>
              <w:rPr>
                <w:rFonts w:ascii="宋体" w:eastAsia="宋体" w:hAnsi="宋体" w:cs="Arial" w:hint="eastAsia"/>
                <w:color w:val="000000"/>
                <w:kern w:val="0"/>
                <w:sz w:val="22"/>
              </w:rPr>
              <w:t>项目</w:t>
            </w:r>
          </w:p>
        </w:tc>
        <w:tc>
          <w:tcPr>
            <w:tcW w:w="660" w:type="pct"/>
            <w:tcBorders>
              <w:top w:val="single" w:sz="4" w:space="0" w:color="auto"/>
              <w:left w:val="single" w:sz="4" w:space="0" w:color="auto"/>
              <w:bottom w:val="single" w:sz="4" w:space="0" w:color="auto"/>
              <w:right w:val="single" w:sz="4" w:space="0" w:color="auto"/>
            </w:tcBorders>
            <w:noWrap/>
            <w:vAlign w:val="center"/>
          </w:tcPr>
          <w:p w:rsidR="00B2512C" w14:paraId="0C8CAE65" w14:textId="77777777">
            <w:pPr>
              <w:widowControl/>
              <w:spacing w:line="240" w:lineRule="auto"/>
              <w:jc w:val="center"/>
              <w:rPr>
                <w:rFonts w:ascii="宋体" w:eastAsia="宋体" w:hAnsi="宋体" w:cs="Arial" w:hint="eastAsia"/>
                <w:color w:val="000000"/>
                <w:kern w:val="0"/>
                <w:sz w:val="22"/>
              </w:rPr>
            </w:pPr>
            <w:r>
              <w:rPr>
                <w:rFonts w:ascii="宋体" w:eastAsia="宋体" w:hAnsi="宋体" w:cs="Arial" w:hint="eastAsia"/>
                <w:color w:val="000000"/>
                <w:kern w:val="0"/>
                <w:sz w:val="22"/>
              </w:rPr>
              <w:t>决算数</w:t>
            </w:r>
          </w:p>
        </w:tc>
        <w:tc>
          <w:tcPr>
            <w:tcW w:w="1780" w:type="pct"/>
            <w:tcBorders>
              <w:top w:val="single" w:sz="4" w:space="0" w:color="auto"/>
              <w:left w:val="single" w:sz="4" w:space="0" w:color="auto"/>
              <w:bottom w:val="single" w:sz="4" w:space="0" w:color="auto"/>
              <w:right w:val="single" w:sz="4" w:space="0" w:color="auto"/>
            </w:tcBorders>
            <w:noWrap/>
            <w:vAlign w:val="center"/>
          </w:tcPr>
          <w:p w:rsidR="00B2512C" w14:paraId="0C0B06DA" w14:textId="77777777">
            <w:pPr>
              <w:widowControl/>
              <w:spacing w:line="240" w:lineRule="auto"/>
              <w:jc w:val="center"/>
              <w:rPr>
                <w:rFonts w:ascii="宋体" w:eastAsia="宋体" w:hAnsi="宋体" w:cs="Arial" w:hint="eastAsia"/>
                <w:color w:val="000000"/>
                <w:kern w:val="0"/>
                <w:sz w:val="22"/>
              </w:rPr>
            </w:pPr>
            <w:r>
              <w:rPr>
                <w:rFonts w:ascii="宋体" w:eastAsia="宋体" w:hAnsi="宋体" w:cs="Arial" w:hint="eastAsia"/>
                <w:color w:val="000000"/>
                <w:kern w:val="0"/>
                <w:sz w:val="22"/>
              </w:rPr>
              <w:t>项目(按支出功能分类)</w:t>
            </w:r>
          </w:p>
        </w:tc>
        <w:tc>
          <w:tcPr>
            <w:tcW w:w="705" w:type="pct"/>
            <w:tcBorders>
              <w:top w:val="single" w:sz="4" w:space="0" w:color="auto"/>
              <w:left w:val="single" w:sz="4" w:space="0" w:color="auto"/>
              <w:bottom w:val="single" w:sz="4" w:space="0" w:color="auto"/>
              <w:right w:val="single" w:sz="4" w:space="0" w:color="auto"/>
            </w:tcBorders>
            <w:noWrap/>
            <w:vAlign w:val="center"/>
          </w:tcPr>
          <w:p w:rsidR="00B2512C" w14:paraId="1E12887A" w14:textId="77777777">
            <w:pPr>
              <w:widowControl/>
              <w:spacing w:line="240" w:lineRule="auto"/>
              <w:jc w:val="center"/>
              <w:rPr>
                <w:rFonts w:ascii="宋体" w:eastAsia="宋体" w:hAnsi="宋体" w:cs="Arial" w:hint="eastAsia"/>
                <w:color w:val="000000"/>
                <w:kern w:val="0"/>
                <w:sz w:val="22"/>
              </w:rPr>
            </w:pPr>
            <w:r>
              <w:rPr>
                <w:rFonts w:ascii="宋体" w:eastAsia="宋体" w:hAnsi="宋体" w:cs="Arial" w:hint="eastAsia"/>
                <w:color w:val="000000"/>
                <w:kern w:val="0"/>
                <w:sz w:val="22"/>
              </w:rPr>
              <w:t>决算数</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一、一般公共预算财政拨款收入</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1032.83</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一、一般公共服务支出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1224.82</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二、政府性基金预算财政拨款收入</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二、外交支出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三、国有资本经营预算财政拨款收入</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三、国防支出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四、上级补助收入</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四、公共安全支出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五、事业收入</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五、教育支出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六、经营收入</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六、科学技术支出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七、附属单位上缴收入</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七、文化旅游体育与传媒支出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50.00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八、其他收入</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722.87</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八、社会保障和就业支出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56.97</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九、卫生健康支出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38.62</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十、节能环保支出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30.46</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十一、城乡社区支出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十二、农林水支出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322.31</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十三、交通运输支出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十四、资源勘探工业信息等支出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十五、商业服务业等支出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十六、金融支出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十七、援助其他地区支出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十八、自然资源海洋气象等支出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十九、住房保障支出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33.10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二十、粮油物资储备支出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二十一、国有资本经营预算支出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二十二、灾害防治及应急管理支出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二十三、其他支出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二十四、债务还本支出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二十五、债务付息支出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二十六、抗疫特别国债安排的支出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center"/>
              <w:textAlignment w:val="auto"/>
            </w:pPr>
            <w:r>
              <w:rPr>
                <w:b/>
                <w:i w:val="0"/>
                <w:strike w:val="0"/>
                <w:color w:val="auto"/>
                <w:position w:val="-1"/>
                <w:sz w:val="18"/>
                <w:u w:val="none"/>
              </w:rPr>
              <w:t>本年收入合计</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1755.70</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center"/>
              <w:textAlignment w:val="auto"/>
            </w:pPr>
            <w:r>
              <w:rPr>
                <w:rFonts w:cs="Arial"/>
                <w:b/>
                <w:i w:val="0"/>
                <w:strike w:val="0"/>
                <w:color w:val="000000"/>
                <w:position w:val="-1"/>
                <w:sz w:val="18"/>
                <w:u w:val="none"/>
              </w:rPr>
              <w:t>本年支出合计</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1756.28</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使用非财政拨款结余（含专用结余）</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结余分配</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年初结转和结余</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0.83</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年末结转和结余</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0.25</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center"/>
              <w:textAlignment w:val="auto"/>
            </w:pPr>
            <w:r>
              <w:rPr>
                <w:b/>
                <w:i w:val="0"/>
                <w:strike w:val="0"/>
                <w:color w:val="auto"/>
                <w:position w:val="-1"/>
                <w:sz w:val="18"/>
                <w:u w:val="none"/>
              </w:rPr>
              <w:t>总计</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1756.53</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center"/>
              <w:textAlignment w:val="auto"/>
            </w:pPr>
            <w:r>
              <w:rPr>
                <w:rFonts w:cs="Arial"/>
                <w:b/>
                <w:i w:val="0"/>
                <w:strike w:val="0"/>
                <w:color w:val="000000"/>
                <w:position w:val="-1"/>
                <w:sz w:val="18"/>
                <w:u w:val="none"/>
              </w:rPr>
              <w:t>总计</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1756.53</w:t>
            </w:r>
          </w:p>
        </w:tc>
      </w:tr>
    </w:tbl>
    <w:p w:rsidR="00B2512C" w14:paraId="0170F7D3" w14:textId="77777777">
      <w:pPr>
        <w:pStyle w:val="Default"/>
        <w:rPr>
          <w:rFonts w:ascii="Times New Roman" w:hAnsi="Times New Roman" w:eastAsiaTheme="minorEastAsia" w:cs="Times New Roman"/>
        </w:rPr>
      </w:pPr>
      <w:r>
        <w:rPr>
          <w:rFonts w:ascii="Times New Roman" w:hAnsi="Times New Roman" w:eastAsiaTheme="minorEastAsia" w:cs="Times New Roman" w:hint="eastAsia"/>
        </w:rPr>
        <w:t>注：1. 本表反映部门本年度的总收支和年末结转结余情况。</w:t>
      </w:r>
    </w:p>
    <w:p w:rsidR="00B2512C" w14:paraId="65E017EA" w14:textId="77777777">
      <w:pPr>
        <w:pStyle w:val="Default"/>
        <w:ind w:firstLine="480" w:firstLineChars="200"/>
        <w:rPr>
          <w:rFonts w:ascii="Times New Roman" w:hAnsi="Times New Roman" w:eastAsiaTheme="minorEastAsia" w:cs="Times New Roman"/>
        </w:rPr>
      </w:pPr>
      <w:r>
        <w:rPr>
          <w:rFonts w:ascii="Times New Roman" w:hAnsi="Times New Roman" w:eastAsiaTheme="minorEastAsia" w:cs="Times New Roman" w:hint="eastAsia"/>
        </w:rPr>
        <w:t>2.</w:t>
      </w:r>
      <w:r>
        <w:rPr>
          <w:rFonts w:hint="eastAsia"/>
        </w:rPr>
        <w:t xml:space="preserve"> </w:t>
      </w:r>
      <w:r>
        <w:rPr>
          <w:rFonts w:ascii="Times New Roman" w:hAnsi="Times New Roman" w:eastAsiaTheme="minorEastAsia" w:cs="Times New Roman" w:hint="eastAsia"/>
        </w:rPr>
        <w:t>本套报表金额单位转换时可能存在尾数误差。</w:t>
      </w:r>
    </w:p>
    <w:p w:rsidR="00B2512C" w14:paraId="61026A09" w14:textId="77777777">
      <w:pPr>
        <w:pStyle w:val="Default"/>
        <w:rPr>
          <w:rFonts w:ascii="Times New Roman" w:hAnsi="Times New Roman" w:eastAsiaTheme="minorEastAsia" w:cs="Times New Roman"/>
        </w:rPr>
        <w:sectPr>
          <w:pgSz w:w="11906" w:h="16838"/>
          <w:pgMar w:top="567" w:right="1800" w:bottom="567" w:left="1800" w:header="0" w:footer="454" w:gutter="0"/>
          <w:cols w:space="425"/>
          <w:docGrid w:type="lines" w:linePitch="312"/>
        </w:sectPr>
      </w:pPr>
    </w:p>
    <w:p w:rsidR="00B2512C" w14:paraId="34AAD481" w14:textId="77777777">
      <w:pPr>
        <w:pStyle w:val="Heading2"/>
        <w:numPr>
          <w:ilvl w:val="0"/>
          <w:numId w:val="1"/>
        </w:numPr>
        <w:spacing w:before="0" w:after="0"/>
      </w:pPr>
      <w:bookmarkStart w:id="12" w:name="_Toc15204"/>
      <w:bookmarkStart w:id="13" w:name="_Toc141520068"/>
      <w:r>
        <w:rPr>
          <w:rFonts w:hint="eastAsia"/>
        </w:rPr>
        <w:t>收入决算表</w:t>
      </w:r>
      <w:bookmarkEnd w:id="12"/>
      <w:bookmarkEnd w:id="13"/>
      <w:r>
        <w:rPr>
          <w:rFonts w:hint="eastAsia"/>
        </w:rPr>
        <w:t xml:space="preserve"> </w:t>
      </w:r>
    </w:p>
    <w:p w:rsidR="00B2512C" w14:paraId="18A72EA9" w14:textId="77777777">
      <w:pPr>
        <w:pStyle w:val="Default"/>
        <w:jc w:val="center"/>
        <w:rPr>
          <w:rFonts w:ascii="黑体" w:eastAsia="黑体" w:hAnsi="Arial" w:cs="Arial"/>
          <w:sz w:val="36"/>
          <w:szCs w:val="36"/>
        </w:rPr>
      </w:pPr>
      <w:r>
        <w:rPr>
          <w:rFonts w:ascii="黑体" w:eastAsia="黑体" w:hAnsi="Arial" w:cs="Arial" w:hint="eastAsia"/>
          <w:sz w:val="36"/>
          <w:szCs w:val="36"/>
        </w:rPr>
        <w:t>收入决算表</w:t>
      </w:r>
    </w:p>
    <w:p w:rsidR="00B2512C" w14:paraId="60B5BC0B" w14:textId="77777777">
      <w:pPr>
        <w:pStyle w:val="Default"/>
        <w:jc w:val="right"/>
        <w:rPr>
          <w:rFonts w:ascii="宋体" w:eastAsia="宋体" w:hAnsi="宋体" w:cs="Arial" w:hint="eastAsia"/>
          <w:sz w:val="20"/>
          <w:szCs w:val="20"/>
        </w:rPr>
      </w:pPr>
      <w:r>
        <w:rPr>
          <w:rFonts w:ascii="宋体" w:eastAsia="宋体" w:hAnsi="宋体" w:cs="Arial" w:hint="eastAsia"/>
          <w:sz w:val="20"/>
          <w:szCs w:val="20"/>
        </w:rPr>
        <w:t>公开02表</w:t>
      </w:r>
    </w:p>
    <w:tbl>
      <w:tblPr>
        <w:tblStyle w:val="TableGrid"/>
        <w:tblW w:w="0" w:type="auto"/>
        <w:tblLook w:val="04A0"/>
      </w:tblPr>
      <w:tblGrid>
        <w:gridCol w:w="1567"/>
        <w:gridCol w:w="4168"/>
        <w:gridCol w:w="1379"/>
        <w:gridCol w:w="1391"/>
        <w:gridCol w:w="1045"/>
        <w:gridCol w:w="1105"/>
        <w:gridCol w:w="1184"/>
        <w:gridCol w:w="1174"/>
        <w:gridCol w:w="1047"/>
      </w:tblGrid>
      <w:tr w14:paraId="30CDB1BA" w14:textId="77777777" w:rsidTr="00A628FF">
        <w:tblPrEx>
          <w:tblW w:w="0" w:type="auto"/>
          <w:tblLook w:val="04A0"/>
        </w:tblPrEx>
        <w:trPr>
          <w:trHeight w:val="418"/>
        </w:trPr>
        <w:tc>
          <w:tcPr>
            <w:tcW w:w="11839" w:type="dxa"/>
            <w:gridSpan w:val="7"/>
            <w:tcBorders>
              <w:top w:val="nil"/>
              <w:left w:val="nil"/>
              <w:right w:val="nil"/>
            </w:tcBorders>
            <w:vAlign w:val="center"/>
          </w:tcPr>
          <w:p w:rsidR="00B2512C" w14:paraId="36FBEA1B" w14:textId="77777777">
            <w:pPr>
              <w:pStyle w:val="Default"/>
              <w:rPr>
                <w:rFonts w:ascii="宋体" w:eastAsia="宋体" w:hAnsi="宋体" w:cs="Arial" w:hint="eastAsia"/>
                <w:sz w:val="22"/>
              </w:rPr>
            </w:pPr>
            <w:r>
              <w:rPr>
                <w:rFonts w:ascii="宋体" w:eastAsia="宋体" w:hAnsi="宋体" w:cs="Arial"/>
                <w:sz w:val="20"/>
                <w:szCs w:val="20"/>
              </w:rPr>
              <w:t>部门：龙岩市永定区陈东乡人民政府</w:t>
            </w:r>
          </w:p>
        </w:tc>
        <w:tc>
          <w:tcPr>
            <w:tcW w:w="2221" w:type="dxa"/>
            <w:gridSpan w:val="2"/>
            <w:tcBorders>
              <w:top w:val="nil"/>
              <w:left w:val="nil"/>
              <w:right w:val="nil"/>
            </w:tcBorders>
            <w:vAlign w:val="center"/>
          </w:tcPr>
          <w:p w:rsidR="00B2512C" w14:paraId="7950EE2A" w14:textId="77777777">
            <w:pPr>
              <w:pStyle w:val="Default"/>
              <w:jc w:val="right"/>
              <w:rPr>
                <w:rFonts w:ascii="宋体" w:eastAsia="宋体" w:hAnsi="宋体" w:cs="Arial" w:hint="eastAsia"/>
                <w:sz w:val="22"/>
              </w:rPr>
            </w:pPr>
            <w:r>
              <w:rPr>
                <w:rFonts w:ascii="宋体" w:eastAsia="宋体" w:hAnsi="宋体" w:cs="Arial" w:hint="eastAsia"/>
                <w:sz w:val="20"/>
                <w:szCs w:val="20"/>
              </w:rPr>
              <w:t>单位：万元</w:t>
            </w:r>
          </w:p>
        </w:tc>
      </w:tr>
      <w:tr w14:paraId="51BDD94F" w14:textId="77777777" w:rsidTr="00A628FF">
        <w:tblPrEx>
          <w:tblW w:w="0" w:type="auto"/>
          <w:tblLook w:val="04A0"/>
        </w:tblPrEx>
        <w:trPr>
          <w:trHeight w:val="90"/>
        </w:trPr>
        <w:tc>
          <w:tcPr>
            <w:tcW w:w="5735" w:type="dxa"/>
            <w:gridSpan w:val="2"/>
            <w:vAlign w:val="center"/>
          </w:tcPr>
          <w:p w:rsidR="00B2512C" w14:paraId="5E27F8C5" w14:textId="77777777">
            <w:pPr>
              <w:pStyle w:val="Default"/>
              <w:jc w:val="center"/>
              <w:rPr>
                <w:rFonts w:ascii="Times New Roman" w:hAnsi="Times New Roman" w:eastAsiaTheme="minorEastAsia" w:cs="Times New Roman"/>
              </w:rPr>
            </w:pPr>
            <w:r>
              <w:rPr>
                <w:rFonts w:ascii="宋体" w:eastAsia="宋体" w:hAnsi="宋体" w:cs="Arial" w:hint="eastAsia"/>
                <w:sz w:val="22"/>
              </w:rPr>
              <w:t>项目</w:t>
            </w:r>
          </w:p>
        </w:tc>
        <w:tc>
          <w:tcPr>
            <w:tcW w:w="1379" w:type="dxa"/>
            <w:vMerge w:val="restart"/>
            <w:vAlign w:val="center"/>
          </w:tcPr>
          <w:p w:rsidR="00B2512C" w14:paraId="3E7F935B" w14:textId="77777777">
            <w:pPr>
              <w:widowControl/>
              <w:spacing w:line="240" w:lineRule="auto"/>
              <w:jc w:val="center"/>
              <w:rPr>
                <w:rFonts w:ascii="Times New Roman" w:hAnsi="Times New Roman" w:cs="Times New Roman"/>
              </w:rPr>
            </w:pPr>
            <w:r>
              <w:rPr>
                <w:rFonts w:ascii="宋体" w:eastAsia="宋体" w:hAnsi="宋体" w:cs="Arial" w:hint="eastAsia"/>
                <w:color w:val="000000"/>
                <w:kern w:val="0"/>
                <w:sz w:val="22"/>
              </w:rPr>
              <w:t>本年收入合计</w:t>
            </w:r>
          </w:p>
        </w:tc>
        <w:tc>
          <w:tcPr>
            <w:tcW w:w="1391" w:type="dxa"/>
            <w:vMerge w:val="restart"/>
            <w:vAlign w:val="center"/>
          </w:tcPr>
          <w:p w:rsidR="00B2512C" w14:paraId="3F44D237" w14:textId="77777777">
            <w:pPr>
              <w:pStyle w:val="Default"/>
              <w:jc w:val="center"/>
              <w:rPr>
                <w:rFonts w:ascii="Times New Roman" w:hAnsi="Times New Roman" w:eastAsiaTheme="minorEastAsia" w:cs="Times New Roman"/>
              </w:rPr>
            </w:pPr>
            <w:r>
              <w:rPr>
                <w:rFonts w:ascii="宋体" w:eastAsia="宋体" w:hAnsi="宋体" w:cs="Arial" w:hint="eastAsia"/>
                <w:sz w:val="22"/>
              </w:rPr>
              <w:t>财政拨款收入</w:t>
            </w:r>
          </w:p>
        </w:tc>
        <w:tc>
          <w:tcPr>
            <w:tcW w:w="1045" w:type="dxa"/>
            <w:vMerge w:val="restart"/>
            <w:vAlign w:val="center"/>
          </w:tcPr>
          <w:p w:rsidR="00B2512C" w14:paraId="4E415EBF" w14:textId="77777777">
            <w:pPr>
              <w:pStyle w:val="Default"/>
              <w:jc w:val="center"/>
              <w:rPr>
                <w:rFonts w:ascii="Times New Roman" w:hAnsi="Times New Roman" w:eastAsiaTheme="minorEastAsia" w:cs="Times New Roman"/>
              </w:rPr>
            </w:pPr>
            <w:r>
              <w:rPr>
                <w:rFonts w:ascii="宋体" w:eastAsia="宋体" w:hAnsi="宋体" w:cs="Arial" w:hint="eastAsia"/>
                <w:sz w:val="22"/>
              </w:rPr>
              <w:t>上级补助收入</w:t>
            </w:r>
          </w:p>
        </w:tc>
        <w:tc>
          <w:tcPr>
            <w:tcW w:w="1105" w:type="dxa"/>
            <w:vMerge w:val="restart"/>
            <w:vAlign w:val="center"/>
          </w:tcPr>
          <w:p w:rsidR="00B2512C" w14:paraId="3CDCAC44" w14:textId="77777777">
            <w:pPr>
              <w:pStyle w:val="Default"/>
              <w:jc w:val="center"/>
              <w:rPr>
                <w:rFonts w:ascii="Times New Roman" w:hAnsi="Times New Roman" w:eastAsiaTheme="minorEastAsia" w:cs="Times New Roman"/>
              </w:rPr>
            </w:pPr>
            <w:r>
              <w:rPr>
                <w:rFonts w:ascii="宋体" w:eastAsia="宋体" w:hAnsi="宋体" w:cs="Arial" w:hint="eastAsia"/>
                <w:sz w:val="22"/>
              </w:rPr>
              <w:t>事业收入</w:t>
            </w:r>
          </w:p>
        </w:tc>
        <w:tc>
          <w:tcPr>
            <w:tcW w:w="1184" w:type="dxa"/>
            <w:vMerge w:val="restart"/>
            <w:vAlign w:val="center"/>
          </w:tcPr>
          <w:p w:rsidR="00B2512C" w14:paraId="78C96F3C" w14:textId="77777777">
            <w:pPr>
              <w:pStyle w:val="Default"/>
              <w:jc w:val="center"/>
              <w:rPr>
                <w:rFonts w:ascii="Times New Roman" w:hAnsi="Times New Roman" w:eastAsiaTheme="minorEastAsia" w:cs="Times New Roman"/>
              </w:rPr>
            </w:pPr>
            <w:r>
              <w:rPr>
                <w:rFonts w:ascii="宋体" w:eastAsia="宋体" w:hAnsi="宋体" w:cs="Arial" w:hint="eastAsia"/>
                <w:sz w:val="22"/>
              </w:rPr>
              <w:t>经营收入</w:t>
            </w:r>
          </w:p>
        </w:tc>
        <w:tc>
          <w:tcPr>
            <w:tcW w:w="1174" w:type="dxa"/>
            <w:vMerge w:val="restart"/>
            <w:vAlign w:val="center"/>
          </w:tcPr>
          <w:p w:rsidR="00B2512C" w14:paraId="62BD5C63" w14:textId="77777777">
            <w:pPr>
              <w:pStyle w:val="Default"/>
              <w:jc w:val="center"/>
              <w:rPr>
                <w:rFonts w:ascii="Times New Roman" w:hAnsi="Times New Roman" w:eastAsiaTheme="minorEastAsia" w:cs="Times New Roman"/>
              </w:rPr>
            </w:pPr>
            <w:r>
              <w:rPr>
                <w:rFonts w:ascii="宋体" w:eastAsia="宋体" w:hAnsi="宋体" w:cs="Arial" w:hint="eastAsia"/>
                <w:sz w:val="22"/>
              </w:rPr>
              <w:t>附属单位上缴收入</w:t>
            </w:r>
          </w:p>
        </w:tc>
        <w:tc>
          <w:tcPr>
            <w:tcW w:w="1047" w:type="dxa"/>
            <w:vMerge w:val="restart"/>
            <w:vAlign w:val="center"/>
          </w:tcPr>
          <w:p w:rsidR="00B2512C" w14:paraId="158E2B18" w14:textId="77777777">
            <w:pPr>
              <w:pStyle w:val="Default"/>
              <w:jc w:val="center"/>
              <w:rPr>
                <w:rFonts w:ascii="宋体" w:eastAsia="宋体" w:hAnsi="宋体" w:cs="Arial" w:hint="eastAsia"/>
                <w:sz w:val="22"/>
              </w:rPr>
            </w:pPr>
            <w:r>
              <w:rPr>
                <w:rFonts w:ascii="宋体" w:eastAsia="宋体" w:hAnsi="宋体" w:cs="Arial" w:hint="eastAsia"/>
                <w:sz w:val="22"/>
              </w:rPr>
              <w:t>其他</w:t>
            </w:r>
          </w:p>
          <w:p w:rsidR="00B2512C" w14:paraId="0A17E521" w14:textId="77777777">
            <w:pPr>
              <w:pStyle w:val="Default"/>
              <w:jc w:val="center"/>
              <w:rPr>
                <w:rFonts w:ascii="Times New Roman" w:hAnsi="Times New Roman" w:eastAsiaTheme="minorEastAsia" w:cs="Times New Roman"/>
              </w:rPr>
            </w:pPr>
            <w:r>
              <w:rPr>
                <w:rFonts w:ascii="宋体" w:eastAsia="宋体" w:hAnsi="宋体" w:cs="Arial" w:hint="eastAsia"/>
                <w:sz w:val="22"/>
              </w:rPr>
              <w:t>收入</w:t>
            </w:r>
          </w:p>
        </w:tc>
      </w:tr>
      <w:tr w14:paraId="3BD2F250" w14:textId="77777777" w:rsidTr="00A628FF">
        <w:tblPrEx>
          <w:tblW w:w="0" w:type="auto"/>
          <w:tblLook w:val="04A0"/>
        </w:tblPrEx>
        <w:trPr>
          <w:trHeight w:val="154"/>
        </w:trPr>
        <w:tc>
          <w:tcPr>
            <w:tcW w:w="1567" w:type="dxa"/>
            <w:vAlign w:val="center"/>
          </w:tcPr>
          <w:p w:rsidR="00B2512C" w14:paraId="7B469FFC" w14:textId="77777777">
            <w:pPr>
              <w:widowControl/>
              <w:spacing w:line="240" w:lineRule="auto"/>
              <w:jc w:val="center"/>
              <w:rPr>
                <w:rFonts w:ascii="宋体" w:eastAsia="宋体" w:hAnsi="宋体" w:cs="Arial" w:hint="eastAsia"/>
                <w:color w:val="000000"/>
                <w:kern w:val="0"/>
                <w:sz w:val="22"/>
              </w:rPr>
            </w:pPr>
            <w:r>
              <w:rPr>
                <w:rFonts w:ascii="宋体" w:eastAsia="宋体" w:hAnsi="宋体" w:cs="Arial" w:hint="eastAsia"/>
                <w:color w:val="000000"/>
                <w:kern w:val="0"/>
                <w:sz w:val="22"/>
              </w:rPr>
              <w:t>支出功能分类</w:t>
            </w:r>
          </w:p>
          <w:p w:rsidR="00B2512C" w14:paraId="5F748327" w14:textId="77777777">
            <w:pPr>
              <w:widowControl/>
              <w:spacing w:line="240" w:lineRule="auto"/>
              <w:jc w:val="center"/>
              <w:rPr>
                <w:rFonts w:ascii="宋体" w:eastAsia="宋体" w:hAnsi="宋体" w:cs="Arial" w:hint="eastAsia"/>
                <w:color w:val="000000"/>
                <w:kern w:val="0"/>
                <w:sz w:val="22"/>
              </w:rPr>
            </w:pPr>
            <w:r>
              <w:rPr>
                <w:rFonts w:ascii="宋体" w:eastAsia="宋体" w:hAnsi="宋体" w:cs="Arial" w:hint="eastAsia"/>
                <w:color w:val="000000"/>
                <w:kern w:val="0"/>
                <w:sz w:val="22"/>
              </w:rPr>
              <w:t>科目编码</w:t>
            </w:r>
          </w:p>
        </w:tc>
        <w:tc>
          <w:tcPr>
            <w:tcW w:w="4168" w:type="dxa"/>
            <w:vAlign w:val="center"/>
          </w:tcPr>
          <w:p w:rsidR="00B2512C" w14:paraId="13D84BB5" w14:textId="77777777">
            <w:pPr>
              <w:pStyle w:val="Default"/>
              <w:jc w:val="center"/>
              <w:rPr>
                <w:rFonts w:ascii="Times New Roman" w:hAnsi="Times New Roman" w:eastAsiaTheme="minorEastAsia" w:cs="Times New Roman"/>
              </w:rPr>
            </w:pPr>
            <w:r>
              <w:rPr>
                <w:rFonts w:ascii="宋体" w:eastAsia="宋体" w:hAnsi="宋体" w:cs="Arial" w:hint="eastAsia"/>
                <w:sz w:val="22"/>
              </w:rPr>
              <w:t>科目名称</w:t>
            </w:r>
          </w:p>
        </w:tc>
        <w:tc>
          <w:tcPr>
            <w:tcW w:w="1379" w:type="dxa"/>
            <w:vMerge/>
            <w:vAlign w:val="center"/>
          </w:tcPr>
          <w:p w:rsidR="00B2512C" w14:paraId="6BDD1EBE" w14:textId="77777777">
            <w:pPr>
              <w:pStyle w:val="Default"/>
              <w:rPr>
                <w:rFonts w:ascii="Times New Roman" w:hAnsi="Times New Roman" w:eastAsiaTheme="minorEastAsia" w:cs="Times New Roman"/>
              </w:rPr>
            </w:pPr>
          </w:p>
        </w:tc>
        <w:tc>
          <w:tcPr>
            <w:tcW w:w="1391" w:type="dxa"/>
            <w:vMerge/>
            <w:vAlign w:val="center"/>
          </w:tcPr>
          <w:p w:rsidR="00B2512C" w14:paraId="1CF13D83" w14:textId="77777777">
            <w:pPr>
              <w:pStyle w:val="Default"/>
              <w:rPr>
                <w:rFonts w:ascii="Times New Roman" w:hAnsi="Times New Roman" w:eastAsiaTheme="minorEastAsia" w:cs="Times New Roman"/>
              </w:rPr>
            </w:pPr>
          </w:p>
        </w:tc>
        <w:tc>
          <w:tcPr>
            <w:tcW w:w="1045" w:type="dxa"/>
            <w:vMerge/>
            <w:vAlign w:val="center"/>
          </w:tcPr>
          <w:p w:rsidR="00B2512C" w14:paraId="6DD18003" w14:textId="77777777">
            <w:pPr>
              <w:pStyle w:val="Default"/>
              <w:rPr>
                <w:rFonts w:ascii="Times New Roman" w:hAnsi="Times New Roman" w:eastAsiaTheme="minorEastAsia" w:cs="Times New Roman"/>
              </w:rPr>
            </w:pPr>
          </w:p>
        </w:tc>
        <w:tc>
          <w:tcPr>
            <w:tcW w:w="1105" w:type="dxa"/>
            <w:vMerge/>
            <w:vAlign w:val="center"/>
          </w:tcPr>
          <w:p w:rsidR="00B2512C" w14:paraId="1928E07D" w14:textId="77777777">
            <w:pPr>
              <w:pStyle w:val="Default"/>
              <w:rPr>
                <w:rFonts w:ascii="Times New Roman" w:hAnsi="Times New Roman" w:eastAsiaTheme="minorEastAsia" w:cs="Times New Roman"/>
              </w:rPr>
            </w:pPr>
          </w:p>
        </w:tc>
        <w:tc>
          <w:tcPr>
            <w:tcW w:w="1184" w:type="dxa"/>
            <w:vMerge/>
            <w:vAlign w:val="center"/>
          </w:tcPr>
          <w:p w:rsidR="00B2512C" w14:paraId="5038D661" w14:textId="77777777">
            <w:pPr>
              <w:pStyle w:val="Default"/>
              <w:rPr>
                <w:rFonts w:ascii="Times New Roman" w:hAnsi="Times New Roman" w:eastAsiaTheme="minorEastAsia" w:cs="Times New Roman"/>
              </w:rPr>
            </w:pPr>
          </w:p>
        </w:tc>
        <w:tc>
          <w:tcPr>
            <w:tcW w:w="1174" w:type="dxa"/>
            <w:vMerge/>
            <w:vAlign w:val="center"/>
          </w:tcPr>
          <w:p w:rsidR="00B2512C" w14:paraId="2F851F35" w14:textId="77777777">
            <w:pPr>
              <w:pStyle w:val="Default"/>
              <w:rPr>
                <w:rFonts w:ascii="Times New Roman" w:hAnsi="Times New Roman" w:eastAsiaTheme="minorEastAsia" w:cs="Times New Roman"/>
              </w:rPr>
            </w:pPr>
          </w:p>
        </w:tc>
        <w:tc>
          <w:tcPr>
            <w:tcW w:w="1047" w:type="dxa"/>
            <w:vMerge/>
            <w:vAlign w:val="center"/>
          </w:tcPr>
          <w:p w:rsidR="00B2512C" w14:paraId="210AF12C" w14:textId="77777777">
            <w:pPr>
              <w:pStyle w:val="Default"/>
              <w:rPr>
                <w:rFonts w:ascii="Times New Roman" w:hAnsi="Times New Roman" w:eastAsiaTheme="minorEastAsia" w:cs="Times New Roman"/>
              </w:rPr>
            </w:pPr>
          </w:p>
        </w:tc>
      </w:tr>
      <w:tr w14:paraId="3DD9085B" w14:textId="77777777" w:rsidTr="00A628FF">
        <w:tblPrEx>
          <w:tblW w:w="0" w:type="auto"/>
          <w:tblLook w:val="04A0"/>
        </w:tblPrEx>
        <w:trPr>
          <w:trHeight w:val="206"/>
        </w:trPr>
        <w:tc>
          <w:tcPr>
            <w:tcW w:w="1567" w:type="dxa"/>
            <w:vAlign w:val="center"/>
          </w:tcPr>
          <w:p w:rsidR="00B2512C" w14:paraId="26A6ABEC" w14:textId="77777777">
            <w:pPr>
              <w:pStyle w:val="Default"/>
              <w:ind w:firstLine="220" w:firstLineChars="100"/>
              <w:rPr>
                <w:rFonts w:ascii="Times New Roman" w:hAnsi="Times New Roman" w:eastAsiaTheme="minorEastAsia" w:cs="Times New Roman"/>
              </w:rPr>
            </w:pPr>
            <w:r>
              <w:rPr>
                <w:rFonts w:ascii="宋体" w:eastAsia="宋体" w:hAnsi="宋体" w:cs="Arial" w:hint="eastAsia"/>
                <w:sz w:val="22"/>
              </w:rPr>
              <w:t>类  款  项</w:t>
            </w:r>
          </w:p>
        </w:tc>
        <w:tc>
          <w:tcPr>
            <w:tcW w:w="4168" w:type="dxa"/>
            <w:vAlign w:val="center"/>
          </w:tcPr>
          <w:p w:rsidR="00B2512C" w14:paraId="631E53CD" w14:textId="77777777">
            <w:pPr>
              <w:pStyle w:val="Default"/>
              <w:jc w:val="center"/>
              <w:rPr>
                <w:rFonts w:ascii="Times New Roman" w:hAnsi="Times New Roman" w:eastAsiaTheme="minorEastAsia" w:cs="Times New Roman"/>
              </w:rPr>
            </w:pPr>
            <w:r>
              <w:rPr>
                <w:rFonts w:ascii="宋体" w:eastAsia="宋体" w:hAnsi="宋体" w:cs="Arial" w:hint="eastAsia"/>
                <w:sz w:val="22"/>
              </w:rPr>
              <w:t>合计</w:t>
            </w:r>
          </w:p>
        </w:tc>
        <w:tc>
          <w:tcPr>
            <w:tcW w:w="1379" w:type="dxa"/>
            <w:vAlign w:val="center"/>
          </w:tcPr>
          <w:p w:rsidR="00B2512C" w14:paraId="1D81BBDD"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1755.70</w:t>
            </w:r>
          </w:p>
        </w:tc>
        <w:tc>
          <w:tcPr>
            <w:tcW w:w="1391" w:type="dxa"/>
            <w:vAlign w:val="center"/>
          </w:tcPr>
          <w:p w:rsidR="00B2512C" w14:paraId="1510BF57"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1032.83</w:t>
            </w:r>
          </w:p>
        </w:tc>
        <w:tc>
          <w:tcPr>
            <w:tcW w:w="1045" w:type="dxa"/>
            <w:vAlign w:val="center"/>
          </w:tcPr>
          <w:p w:rsidR="00B2512C" w14:paraId="3E892CF8"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0.00</w:t>
            </w:r>
          </w:p>
        </w:tc>
        <w:tc>
          <w:tcPr>
            <w:tcW w:w="1105" w:type="dxa"/>
            <w:vAlign w:val="center"/>
          </w:tcPr>
          <w:p w:rsidR="00B2512C" w14:paraId="2F8F010F"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0.00</w:t>
            </w:r>
          </w:p>
        </w:tc>
        <w:tc>
          <w:tcPr>
            <w:tcW w:w="1184" w:type="dxa"/>
            <w:vAlign w:val="center"/>
          </w:tcPr>
          <w:p w:rsidR="00B2512C" w14:paraId="1C28638F"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0.00</w:t>
            </w:r>
          </w:p>
        </w:tc>
        <w:tc>
          <w:tcPr>
            <w:tcW w:w="1174" w:type="dxa"/>
            <w:vAlign w:val="center"/>
          </w:tcPr>
          <w:p w:rsidR="00B2512C" w14:paraId="548026E3"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0.00</w:t>
            </w:r>
          </w:p>
        </w:tc>
        <w:tc>
          <w:tcPr>
            <w:tcW w:w="1047" w:type="dxa"/>
            <w:vAlign w:val="center"/>
          </w:tcPr>
          <w:p w:rsidR="00B2512C" w14:paraId="5360A64F"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722.87</w:t>
            </w:r>
          </w:p>
        </w:tc>
      </w:tr>
      <w:tr>
        <w:tblPrEx>
          <w:tblW w:w="0" w:type="auto"/>
          <w:tblLook w:val="04A0"/>
        </w:tblPrEx>
        <w:tc>
          <w:tcPr>
            <w:tcW w:w="1567" w:type="dxa"/>
            <w:vAlign w:val="center"/>
          </w:tcPr>
          <w:p>
            <w:pPr>
              <w:pageBreakBefore w:val="0"/>
              <w:jc w:val="left"/>
              <w:textAlignment w:val="auto"/>
            </w:pPr>
            <w:r>
              <w:rPr>
                <w:rFonts w:ascii="宋体" w:eastAsia="宋体" w:hAnsi="宋体" w:cs="Arial"/>
                <w:b/>
                <w:i w:val="0"/>
                <w:strike w:val="0"/>
                <w:color w:val="auto"/>
                <w:position w:val="-1"/>
                <w:sz w:val="22"/>
                <w:u w:val="none"/>
              </w:rPr>
              <w:t>201</w:t>
            </w:r>
          </w:p>
        </w:tc>
        <w:tc>
          <w:tcPr>
            <w:tcW w:w="4168" w:type="dxa"/>
            <w:vAlign w:val="center"/>
          </w:tcPr>
          <w:p>
            <w:pPr>
              <w:pageBreakBefore w:val="0"/>
              <w:jc w:val="left"/>
              <w:textAlignment w:val="auto"/>
            </w:pPr>
            <w:r>
              <w:rPr>
                <w:rFonts w:ascii="宋体" w:eastAsia="宋体" w:hAnsi="宋体" w:cs="Arial"/>
                <w:b/>
                <w:i w:val="0"/>
                <w:strike w:val="0"/>
                <w:color w:val="auto"/>
                <w:position w:val="-1"/>
                <w:sz w:val="22"/>
                <w:u w:val="none"/>
              </w:rPr>
              <w:t>一般公共服务支出</w:t>
            </w:r>
          </w:p>
        </w:tc>
        <w:tc>
          <w:tcPr>
            <w:tcW w:w="1379" w:type="dxa"/>
            <w:vAlign w:val="center"/>
          </w:tcPr>
          <w:p>
            <w:pPr>
              <w:pageBreakBefore w:val="0"/>
              <w:jc w:val="right"/>
              <w:textAlignment w:val="auto"/>
            </w:pPr>
            <w:r>
              <w:rPr>
                <w:rFonts w:ascii="宋体" w:eastAsia="宋体" w:hAnsi="宋体" w:cs="Arial"/>
                <w:b/>
                <w:i w:val="0"/>
                <w:strike w:val="0"/>
                <w:color w:val="auto"/>
                <w:position w:val="-1"/>
                <w:sz w:val="22"/>
                <w:u w:val="none"/>
              </w:rPr>
              <w:t>1224.24</w:t>
            </w:r>
          </w:p>
        </w:tc>
        <w:tc>
          <w:tcPr>
            <w:tcW w:w="1391" w:type="dxa"/>
            <w:vAlign w:val="center"/>
          </w:tcPr>
          <w:p>
            <w:pPr>
              <w:pageBreakBefore w:val="0"/>
              <w:jc w:val="right"/>
              <w:textAlignment w:val="auto"/>
            </w:pPr>
            <w:r>
              <w:rPr>
                <w:rFonts w:ascii="宋体" w:eastAsia="宋体" w:hAnsi="宋体" w:cs="Arial"/>
                <w:b/>
                <w:i w:val="0"/>
                <w:strike w:val="0"/>
                <w:color w:val="auto"/>
                <w:position w:val="-1"/>
                <w:sz w:val="22"/>
                <w:u w:val="none"/>
              </w:rPr>
              <w:t>501.37</w:t>
            </w:r>
          </w:p>
        </w:tc>
        <w:tc>
          <w:tcPr>
            <w:tcW w:w="104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i w:val="0"/>
                <w:strike w:val="0"/>
                <w:color w:val="auto"/>
                <w:position w:val="-1"/>
                <w:sz w:val="22"/>
                <w:u w:val="none"/>
              </w:rPr>
              <w:t>722.87</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20103</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政府办公厅（室）及相关机构事务</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1224.24</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501.37</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722.87</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2010301</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行政运行</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679.07</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265.99</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413.09</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2010350</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事业运行</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176.24</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176.24</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2010399</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其他政府办公厅（室）及相关机构事务支出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368.93</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59.15</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309.78</w:t>
            </w:r>
          </w:p>
        </w:tc>
      </w:tr>
      <w:tr>
        <w:tblPrEx>
          <w:tblW w:w="0" w:type="auto"/>
          <w:tblLook w:val="04A0"/>
        </w:tblPrEx>
        <w:tc>
          <w:tcPr>
            <w:tcW w:w="1567" w:type="dxa"/>
            <w:vAlign w:val="center"/>
          </w:tcPr>
          <w:p>
            <w:pPr>
              <w:pageBreakBefore w:val="0"/>
              <w:jc w:val="left"/>
              <w:textAlignment w:val="auto"/>
            </w:pPr>
            <w:r>
              <w:rPr>
                <w:rFonts w:ascii="宋体" w:eastAsia="宋体" w:hAnsi="宋体" w:cs="Arial"/>
                <w:b/>
                <w:i w:val="0"/>
                <w:strike w:val="0"/>
                <w:color w:val="auto"/>
                <w:position w:val="-1"/>
                <w:sz w:val="22"/>
                <w:u w:val="none"/>
              </w:rPr>
              <w:t>207</w:t>
            </w:r>
          </w:p>
        </w:tc>
        <w:tc>
          <w:tcPr>
            <w:tcW w:w="4168" w:type="dxa"/>
            <w:vAlign w:val="center"/>
          </w:tcPr>
          <w:p>
            <w:pPr>
              <w:pageBreakBefore w:val="0"/>
              <w:jc w:val="left"/>
              <w:textAlignment w:val="auto"/>
            </w:pPr>
            <w:r>
              <w:rPr>
                <w:rFonts w:ascii="宋体" w:eastAsia="宋体" w:hAnsi="宋体" w:cs="Arial"/>
                <w:b/>
                <w:i w:val="0"/>
                <w:strike w:val="0"/>
                <w:color w:val="auto"/>
                <w:position w:val="-1"/>
                <w:sz w:val="22"/>
                <w:u w:val="none"/>
              </w:rPr>
              <w:t>文化旅游体育与传媒支出</w:t>
            </w:r>
          </w:p>
        </w:tc>
        <w:tc>
          <w:tcPr>
            <w:tcW w:w="1379" w:type="dxa"/>
            <w:vAlign w:val="center"/>
          </w:tcPr>
          <w:p>
            <w:pPr>
              <w:pageBreakBefore w:val="0"/>
              <w:jc w:val="right"/>
              <w:textAlignment w:val="auto"/>
            </w:pPr>
            <w:r>
              <w:rPr>
                <w:rFonts w:ascii="宋体" w:eastAsia="宋体" w:hAnsi="宋体" w:cs="Arial"/>
                <w:b/>
                <w:i w:val="0"/>
                <w:strike w:val="0"/>
                <w:color w:val="auto"/>
                <w:position w:val="-1"/>
                <w:sz w:val="22"/>
                <w:u w:val="none"/>
              </w:rPr>
              <w:t>50.00</w:t>
            </w:r>
          </w:p>
        </w:tc>
        <w:tc>
          <w:tcPr>
            <w:tcW w:w="1391" w:type="dxa"/>
            <w:vAlign w:val="center"/>
          </w:tcPr>
          <w:p>
            <w:pPr>
              <w:pageBreakBefore w:val="0"/>
              <w:jc w:val="right"/>
              <w:textAlignment w:val="auto"/>
            </w:pPr>
            <w:r>
              <w:rPr>
                <w:rFonts w:ascii="宋体" w:eastAsia="宋体" w:hAnsi="宋体" w:cs="Arial"/>
                <w:b/>
                <w:i w:val="0"/>
                <w:strike w:val="0"/>
                <w:color w:val="auto"/>
                <w:position w:val="-1"/>
                <w:sz w:val="22"/>
                <w:u w:val="none"/>
              </w:rPr>
              <w:t>50.00</w:t>
            </w:r>
          </w:p>
        </w:tc>
        <w:tc>
          <w:tcPr>
            <w:tcW w:w="104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20701</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文化和旅游</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50.00</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50.00</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2070199</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其他文化和旅游支出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50.00</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50.00</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i w:val="0"/>
                <w:strike w:val="0"/>
                <w:color w:val="auto"/>
                <w:position w:val="-1"/>
                <w:sz w:val="22"/>
                <w:u w:val="none"/>
              </w:rPr>
              <w:t>208</w:t>
            </w:r>
          </w:p>
        </w:tc>
        <w:tc>
          <w:tcPr>
            <w:tcW w:w="4168" w:type="dxa"/>
            <w:vAlign w:val="center"/>
          </w:tcPr>
          <w:p>
            <w:pPr>
              <w:pageBreakBefore w:val="0"/>
              <w:jc w:val="left"/>
              <w:textAlignment w:val="auto"/>
            </w:pPr>
            <w:r>
              <w:rPr>
                <w:rFonts w:ascii="宋体" w:eastAsia="宋体" w:hAnsi="宋体" w:cs="Arial"/>
                <w:b/>
                <w:i w:val="0"/>
                <w:strike w:val="0"/>
                <w:color w:val="auto"/>
                <w:position w:val="-1"/>
                <w:sz w:val="22"/>
                <w:u w:val="none"/>
              </w:rPr>
              <w:t>社会保障和就业支出</w:t>
            </w:r>
          </w:p>
        </w:tc>
        <w:tc>
          <w:tcPr>
            <w:tcW w:w="1379" w:type="dxa"/>
            <w:vAlign w:val="center"/>
          </w:tcPr>
          <w:p>
            <w:pPr>
              <w:pageBreakBefore w:val="0"/>
              <w:jc w:val="right"/>
              <w:textAlignment w:val="auto"/>
            </w:pPr>
            <w:r>
              <w:rPr>
                <w:rFonts w:ascii="宋体" w:eastAsia="宋体" w:hAnsi="宋体" w:cs="Arial"/>
                <w:b/>
                <w:i w:val="0"/>
                <w:strike w:val="0"/>
                <w:color w:val="auto"/>
                <w:position w:val="-1"/>
                <w:sz w:val="22"/>
                <w:u w:val="none"/>
              </w:rPr>
              <w:t>56.97</w:t>
            </w:r>
          </w:p>
        </w:tc>
        <w:tc>
          <w:tcPr>
            <w:tcW w:w="1391" w:type="dxa"/>
            <w:vAlign w:val="center"/>
          </w:tcPr>
          <w:p>
            <w:pPr>
              <w:pageBreakBefore w:val="0"/>
              <w:jc w:val="right"/>
              <w:textAlignment w:val="auto"/>
            </w:pPr>
            <w:r>
              <w:rPr>
                <w:rFonts w:ascii="宋体" w:eastAsia="宋体" w:hAnsi="宋体" w:cs="Arial"/>
                <w:b/>
                <w:i w:val="0"/>
                <w:strike w:val="0"/>
                <w:color w:val="auto"/>
                <w:position w:val="-1"/>
                <w:sz w:val="22"/>
                <w:u w:val="none"/>
              </w:rPr>
              <w:t>56.97</w:t>
            </w:r>
          </w:p>
        </w:tc>
        <w:tc>
          <w:tcPr>
            <w:tcW w:w="104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20805</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行政事业单位养老支出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56.97</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56.97</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2080505</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机关事业单位基本养老保险缴费支出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44.13</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44.13</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2080599</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其他行政事业单位养老支出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12.84</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12.84</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i w:val="0"/>
                <w:strike w:val="0"/>
                <w:color w:val="auto"/>
                <w:position w:val="-1"/>
                <w:sz w:val="22"/>
                <w:u w:val="none"/>
              </w:rPr>
              <w:t>210</w:t>
            </w:r>
          </w:p>
        </w:tc>
        <w:tc>
          <w:tcPr>
            <w:tcW w:w="4168" w:type="dxa"/>
            <w:vAlign w:val="center"/>
          </w:tcPr>
          <w:p>
            <w:pPr>
              <w:pageBreakBefore w:val="0"/>
              <w:jc w:val="left"/>
              <w:textAlignment w:val="auto"/>
            </w:pPr>
            <w:r>
              <w:rPr>
                <w:rFonts w:ascii="宋体" w:eastAsia="宋体" w:hAnsi="宋体" w:cs="Arial"/>
                <w:b/>
                <w:i w:val="0"/>
                <w:strike w:val="0"/>
                <w:color w:val="auto"/>
                <w:position w:val="-1"/>
                <w:sz w:val="22"/>
                <w:u w:val="none"/>
              </w:rPr>
              <w:t>卫生健康支出</w:t>
            </w:r>
          </w:p>
        </w:tc>
        <w:tc>
          <w:tcPr>
            <w:tcW w:w="1379" w:type="dxa"/>
            <w:vAlign w:val="center"/>
          </w:tcPr>
          <w:p>
            <w:pPr>
              <w:pageBreakBefore w:val="0"/>
              <w:jc w:val="right"/>
              <w:textAlignment w:val="auto"/>
            </w:pPr>
            <w:r>
              <w:rPr>
                <w:rFonts w:ascii="宋体" w:eastAsia="宋体" w:hAnsi="宋体" w:cs="Arial"/>
                <w:b/>
                <w:i w:val="0"/>
                <w:strike w:val="0"/>
                <w:color w:val="auto"/>
                <w:position w:val="-1"/>
                <w:sz w:val="22"/>
                <w:u w:val="none"/>
              </w:rPr>
              <w:t>38.62</w:t>
            </w:r>
          </w:p>
        </w:tc>
        <w:tc>
          <w:tcPr>
            <w:tcW w:w="1391" w:type="dxa"/>
            <w:vAlign w:val="center"/>
          </w:tcPr>
          <w:p>
            <w:pPr>
              <w:pageBreakBefore w:val="0"/>
              <w:jc w:val="right"/>
              <w:textAlignment w:val="auto"/>
            </w:pPr>
            <w:r>
              <w:rPr>
                <w:rFonts w:ascii="宋体" w:eastAsia="宋体" w:hAnsi="宋体" w:cs="Arial"/>
                <w:b/>
                <w:i w:val="0"/>
                <w:strike w:val="0"/>
                <w:color w:val="auto"/>
                <w:position w:val="-1"/>
                <w:sz w:val="22"/>
                <w:u w:val="none"/>
              </w:rPr>
              <w:t>38.62</w:t>
            </w:r>
          </w:p>
        </w:tc>
        <w:tc>
          <w:tcPr>
            <w:tcW w:w="104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21011</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行政事业单位医疗</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38.62</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38.62</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2101101</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行政单位医疗</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19.26</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19.26</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2101102</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事业单位医疗</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19.36</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19.36</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i w:val="0"/>
                <w:strike w:val="0"/>
                <w:color w:val="auto"/>
                <w:position w:val="-1"/>
                <w:sz w:val="22"/>
                <w:u w:val="none"/>
              </w:rPr>
              <w:t>211</w:t>
            </w:r>
          </w:p>
        </w:tc>
        <w:tc>
          <w:tcPr>
            <w:tcW w:w="4168" w:type="dxa"/>
            <w:vAlign w:val="center"/>
          </w:tcPr>
          <w:p>
            <w:pPr>
              <w:pageBreakBefore w:val="0"/>
              <w:jc w:val="left"/>
              <w:textAlignment w:val="auto"/>
            </w:pPr>
            <w:r>
              <w:rPr>
                <w:rFonts w:ascii="宋体" w:eastAsia="宋体" w:hAnsi="宋体" w:cs="Arial"/>
                <w:b/>
                <w:i w:val="0"/>
                <w:strike w:val="0"/>
                <w:color w:val="auto"/>
                <w:position w:val="-1"/>
                <w:sz w:val="22"/>
                <w:u w:val="none"/>
              </w:rPr>
              <w:t>节能环保支出</w:t>
            </w:r>
          </w:p>
        </w:tc>
        <w:tc>
          <w:tcPr>
            <w:tcW w:w="1379" w:type="dxa"/>
            <w:vAlign w:val="center"/>
          </w:tcPr>
          <w:p>
            <w:pPr>
              <w:pageBreakBefore w:val="0"/>
              <w:jc w:val="right"/>
              <w:textAlignment w:val="auto"/>
            </w:pPr>
            <w:r>
              <w:rPr>
                <w:rFonts w:ascii="宋体" w:eastAsia="宋体" w:hAnsi="宋体" w:cs="Arial"/>
                <w:b/>
                <w:i w:val="0"/>
                <w:strike w:val="0"/>
                <w:color w:val="auto"/>
                <w:position w:val="-1"/>
                <w:sz w:val="22"/>
                <w:u w:val="none"/>
              </w:rPr>
              <w:t>30.46</w:t>
            </w:r>
          </w:p>
        </w:tc>
        <w:tc>
          <w:tcPr>
            <w:tcW w:w="1391" w:type="dxa"/>
            <w:vAlign w:val="center"/>
          </w:tcPr>
          <w:p>
            <w:pPr>
              <w:pageBreakBefore w:val="0"/>
              <w:jc w:val="right"/>
              <w:textAlignment w:val="auto"/>
            </w:pPr>
            <w:r>
              <w:rPr>
                <w:rFonts w:ascii="宋体" w:eastAsia="宋体" w:hAnsi="宋体" w:cs="Arial"/>
                <w:b/>
                <w:i w:val="0"/>
                <w:strike w:val="0"/>
                <w:color w:val="auto"/>
                <w:position w:val="-1"/>
                <w:sz w:val="22"/>
                <w:u w:val="none"/>
              </w:rPr>
              <w:t>30.46</w:t>
            </w:r>
          </w:p>
        </w:tc>
        <w:tc>
          <w:tcPr>
            <w:tcW w:w="104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21103</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污染防治</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30.46</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30.46</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2110399</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其他污染防治支出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30.46</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30.46</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i w:val="0"/>
                <w:strike w:val="0"/>
                <w:color w:val="auto"/>
                <w:position w:val="-1"/>
                <w:sz w:val="22"/>
                <w:u w:val="none"/>
              </w:rPr>
              <w:t>213</w:t>
            </w:r>
          </w:p>
        </w:tc>
        <w:tc>
          <w:tcPr>
            <w:tcW w:w="4168" w:type="dxa"/>
            <w:vAlign w:val="center"/>
          </w:tcPr>
          <w:p>
            <w:pPr>
              <w:pageBreakBefore w:val="0"/>
              <w:jc w:val="left"/>
              <w:textAlignment w:val="auto"/>
            </w:pPr>
            <w:r>
              <w:rPr>
                <w:rFonts w:ascii="宋体" w:eastAsia="宋体" w:hAnsi="宋体" w:cs="Arial"/>
                <w:b/>
                <w:i w:val="0"/>
                <w:strike w:val="0"/>
                <w:color w:val="auto"/>
                <w:position w:val="-1"/>
                <w:sz w:val="22"/>
                <w:u w:val="none"/>
              </w:rPr>
              <w:t>农林水支出</w:t>
            </w:r>
          </w:p>
        </w:tc>
        <w:tc>
          <w:tcPr>
            <w:tcW w:w="1379" w:type="dxa"/>
            <w:vAlign w:val="center"/>
          </w:tcPr>
          <w:p>
            <w:pPr>
              <w:pageBreakBefore w:val="0"/>
              <w:jc w:val="right"/>
              <w:textAlignment w:val="auto"/>
            </w:pPr>
            <w:r>
              <w:rPr>
                <w:rFonts w:ascii="宋体" w:eastAsia="宋体" w:hAnsi="宋体" w:cs="Arial"/>
                <w:b/>
                <w:i w:val="0"/>
                <w:strike w:val="0"/>
                <w:color w:val="auto"/>
                <w:position w:val="-1"/>
                <w:sz w:val="22"/>
                <w:u w:val="none"/>
              </w:rPr>
              <w:t>322.31</w:t>
            </w:r>
          </w:p>
        </w:tc>
        <w:tc>
          <w:tcPr>
            <w:tcW w:w="1391" w:type="dxa"/>
            <w:vAlign w:val="center"/>
          </w:tcPr>
          <w:p>
            <w:pPr>
              <w:pageBreakBefore w:val="0"/>
              <w:jc w:val="right"/>
              <w:textAlignment w:val="auto"/>
            </w:pPr>
            <w:r>
              <w:rPr>
                <w:rFonts w:ascii="宋体" w:eastAsia="宋体" w:hAnsi="宋体" w:cs="Arial"/>
                <w:b/>
                <w:i w:val="0"/>
                <w:strike w:val="0"/>
                <w:color w:val="auto"/>
                <w:position w:val="-1"/>
                <w:sz w:val="22"/>
                <w:u w:val="none"/>
              </w:rPr>
              <w:t>322.31</w:t>
            </w:r>
          </w:p>
        </w:tc>
        <w:tc>
          <w:tcPr>
            <w:tcW w:w="104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21301</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农业农村</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81.67</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81.67</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2130120</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稳定农民收入补贴</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56.67</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56.67</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2130199</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其他农业农村支出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25.00</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25.00</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21307</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农村综合改革</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240.64</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240.64</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2130701</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对村级公益事业建设的补助</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86.00</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86.00</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2130705</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对村民委员会和村党支部的补助</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154.64</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154.64</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i w:val="0"/>
                <w:strike w:val="0"/>
                <w:color w:val="auto"/>
                <w:position w:val="-1"/>
                <w:sz w:val="22"/>
                <w:u w:val="none"/>
              </w:rPr>
              <w:t>221</w:t>
            </w:r>
          </w:p>
        </w:tc>
        <w:tc>
          <w:tcPr>
            <w:tcW w:w="4168" w:type="dxa"/>
            <w:vAlign w:val="center"/>
          </w:tcPr>
          <w:p>
            <w:pPr>
              <w:pageBreakBefore w:val="0"/>
              <w:jc w:val="left"/>
              <w:textAlignment w:val="auto"/>
            </w:pPr>
            <w:r>
              <w:rPr>
                <w:rFonts w:ascii="宋体" w:eastAsia="宋体" w:hAnsi="宋体" w:cs="Arial"/>
                <w:b/>
                <w:i w:val="0"/>
                <w:strike w:val="0"/>
                <w:color w:val="auto"/>
                <w:position w:val="-1"/>
                <w:sz w:val="22"/>
                <w:u w:val="none"/>
              </w:rPr>
              <w:t>住房保障支出</w:t>
            </w:r>
          </w:p>
        </w:tc>
        <w:tc>
          <w:tcPr>
            <w:tcW w:w="1379" w:type="dxa"/>
            <w:vAlign w:val="center"/>
          </w:tcPr>
          <w:p>
            <w:pPr>
              <w:pageBreakBefore w:val="0"/>
              <w:jc w:val="right"/>
              <w:textAlignment w:val="auto"/>
            </w:pPr>
            <w:r>
              <w:rPr>
                <w:rFonts w:ascii="宋体" w:eastAsia="宋体" w:hAnsi="宋体" w:cs="Arial"/>
                <w:b/>
                <w:i w:val="0"/>
                <w:strike w:val="0"/>
                <w:color w:val="auto"/>
                <w:position w:val="-1"/>
                <w:sz w:val="22"/>
                <w:u w:val="none"/>
              </w:rPr>
              <w:t>33.10</w:t>
            </w:r>
          </w:p>
        </w:tc>
        <w:tc>
          <w:tcPr>
            <w:tcW w:w="1391" w:type="dxa"/>
            <w:vAlign w:val="center"/>
          </w:tcPr>
          <w:p>
            <w:pPr>
              <w:pageBreakBefore w:val="0"/>
              <w:jc w:val="right"/>
              <w:textAlignment w:val="auto"/>
            </w:pPr>
            <w:r>
              <w:rPr>
                <w:rFonts w:ascii="宋体" w:eastAsia="宋体" w:hAnsi="宋体" w:cs="Arial"/>
                <w:b/>
                <w:i w:val="0"/>
                <w:strike w:val="0"/>
                <w:color w:val="auto"/>
                <w:position w:val="-1"/>
                <w:sz w:val="22"/>
                <w:u w:val="none"/>
              </w:rPr>
              <w:t>33.10</w:t>
            </w:r>
          </w:p>
        </w:tc>
        <w:tc>
          <w:tcPr>
            <w:tcW w:w="104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22102</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住房改革支出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33.10</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33.10</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2210201</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住房公积金</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33.10</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33.10</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bl>
    <w:p w:rsidR="00B2512C" w14:paraId="782897DB" w14:textId="77777777">
      <w:pPr>
        <w:pStyle w:val="Default"/>
        <w:rPr>
          <w:rFonts w:ascii="Times New Roman" w:hAnsi="Times New Roman" w:eastAsiaTheme="minorEastAsia" w:cs="Times New Roman"/>
        </w:rPr>
      </w:pPr>
      <w:r>
        <w:rPr>
          <w:rFonts w:ascii="Times New Roman" w:hAnsi="Times New Roman" w:eastAsiaTheme="minorEastAsia" w:cs="Times New Roman" w:hint="eastAsia"/>
        </w:rPr>
        <w:t>注：本表反映部门本年度取得的各项收入情况。</w:t>
      </w:r>
    </w:p>
    <w:p w:rsidR="00B2512C" w14:paraId="4856A0B3" w14:textId="77777777">
      <w:pPr>
        <w:pStyle w:val="Default"/>
        <w:rPr>
          <w:rFonts w:ascii="Times New Roman" w:hAnsi="Times New Roman" w:eastAsiaTheme="minorEastAsia" w:cs="Times New Roman"/>
        </w:rPr>
        <w:sectPr>
          <w:pgSz w:w="16838" w:h="11906" w:orient="landscape"/>
          <w:pgMar w:top="567" w:right="1389" w:bottom="567" w:left="1389" w:header="283" w:footer="283" w:gutter="0"/>
          <w:cols w:space="425"/>
          <w:docGrid w:type="lines" w:linePitch="312"/>
        </w:sectPr>
      </w:pPr>
    </w:p>
    <w:p w:rsidR="00B2512C" w14:paraId="3E5FBB7C" w14:textId="77777777">
      <w:pPr>
        <w:pStyle w:val="Heading2"/>
        <w:numPr>
          <w:ilvl w:val="0"/>
          <w:numId w:val="1"/>
        </w:numPr>
        <w:spacing w:before="0" w:after="0"/>
      </w:pPr>
      <w:bookmarkStart w:id="14" w:name="_Toc6395"/>
      <w:bookmarkStart w:id="15" w:name="_Toc141520069"/>
      <w:r>
        <w:rPr>
          <w:rFonts w:hint="eastAsia"/>
        </w:rPr>
        <w:t>支出决算表</w:t>
      </w:r>
      <w:bookmarkEnd w:id="14"/>
      <w:bookmarkEnd w:id="15"/>
    </w:p>
    <w:p w:rsidR="00B2512C" w14:paraId="79A85052" w14:textId="77777777">
      <w:pPr>
        <w:pStyle w:val="Default"/>
        <w:jc w:val="center"/>
        <w:rPr>
          <w:rFonts w:ascii="Times New Roman" w:hAnsi="Times New Roman" w:eastAsiaTheme="minorEastAsia" w:cs="Times New Roman"/>
        </w:rPr>
      </w:pPr>
      <w:r>
        <w:rPr>
          <w:rFonts w:ascii="黑体" w:eastAsia="黑体" w:hAnsi="宋体" w:cs="黑体" w:hint="eastAsia"/>
          <w:sz w:val="36"/>
          <w:szCs w:val="36"/>
          <w:lang w:bidi="ar"/>
        </w:rPr>
        <w:t>支出决算表</w:t>
      </w:r>
    </w:p>
    <w:p w:rsidR="00B2512C" w14:paraId="491E568B" w14:textId="77777777">
      <w:pPr>
        <w:widowControl/>
        <w:jc w:val="right"/>
        <w:textAlignment w:val="bottom"/>
        <w:rPr>
          <w:rStyle w:val="font21"/>
        </w:rPr>
      </w:pPr>
      <w:r>
        <w:rPr>
          <w:rStyle w:val="font21"/>
          <w:rFonts w:hint="eastAsia"/>
        </w:rPr>
        <w:t>公开</w:t>
      </w:r>
      <w:r>
        <w:rPr>
          <w:rStyle w:val="font21"/>
          <w:rFonts w:eastAsia="宋体"/>
          <w:lang w:bidi="ar"/>
        </w:rPr>
        <w:t>03</w:t>
      </w:r>
      <w:r>
        <w:rPr>
          <w:rStyle w:val="font21"/>
          <w:rFonts w:hint="eastAsia"/>
        </w:rPr>
        <w:t>表</w:t>
      </w:r>
    </w:p>
    <w:tbl>
      <w:tblPr>
        <w:tblStyle w:val="TableGrid"/>
        <w:tblW w:w="0" w:type="auto"/>
        <w:tblLook w:val="04A0"/>
      </w:tblPr>
      <w:tblGrid>
        <w:gridCol w:w="1698"/>
        <w:gridCol w:w="4560"/>
        <w:gridCol w:w="1630"/>
        <w:gridCol w:w="1370"/>
        <w:gridCol w:w="1400"/>
        <w:gridCol w:w="1190"/>
        <w:gridCol w:w="1090"/>
        <w:gridCol w:w="1338"/>
      </w:tblGrid>
      <w:tr w14:paraId="64FD6E1F" w14:textId="77777777">
        <w:tblPrEx>
          <w:tblW w:w="0" w:type="auto"/>
          <w:tblLook w:val="04A0"/>
        </w:tblPrEx>
        <w:trPr>
          <w:trHeight w:val="473"/>
        </w:trPr>
        <w:tc>
          <w:tcPr>
            <w:tcW w:w="12938" w:type="dxa"/>
            <w:gridSpan w:val="7"/>
            <w:tcBorders>
              <w:top w:val="nil"/>
              <w:left w:val="nil"/>
              <w:right w:val="nil"/>
            </w:tcBorders>
            <w:vAlign w:val="center"/>
          </w:tcPr>
          <w:p w:rsidR="00B2512C" w14:paraId="2BEAFCF9" w14:textId="77777777">
            <w:pPr>
              <w:pStyle w:val="Default"/>
              <w:rPr>
                <w:rFonts w:ascii="宋体" w:eastAsia="宋体" w:hAnsi="宋体" w:cs="宋体" w:hint="eastAsia"/>
                <w:sz w:val="22"/>
                <w:lang w:bidi="ar"/>
              </w:rPr>
            </w:pPr>
            <w:r>
              <w:rPr>
                <w:rFonts w:ascii="宋体" w:eastAsia="宋体" w:hAnsi="宋体" w:cs="Arial"/>
                <w:sz w:val="20"/>
                <w:szCs w:val="20"/>
              </w:rPr>
              <w:t>部门：龙岩市永定区陈东乡人民政府</w:t>
            </w:r>
          </w:p>
        </w:tc>
        <w:tc>
          <w:tcPr>
            <w:tcW w:w="1338" w:type="dxa"/>
            <w:tcBorders>
              <w:top w:val="nil"/>
              <w:left w:val="nil"/>
              <w:right w:val="nil"/>
            </w:tcBorders>
            <w:vAlign w:val="center"/>
          </w:tcPr>
          <w:p w:rsidR="00B2512C" w14:paraId="70F79433" w14:textId="77777777">
            <w:pPr>
              <w:pStyle w:val="Default"/>
              <w:jc w:val="right"/>
              <w:rPr>
                <w:rFonts w:ascii="宋体" w:eastAsia="宋体" w:hAnsi="宋体" w:cs="宋体" w:hint="eastAsia"/>
                <w:sz w:val="20"/>
                <w:szCs w:val="20"/>
                <w:lang w:bidi="ar"/>
              </w:rPr>
            </w:pPr>
            <w:r>
              <w:rPr>
                <w:rFonts w:ascii="宋体" w:eastAsia="宋体" w:hAnsi="宋体" w:cs="宋体" w:hint="eastAsia"/>
                <w:sz w:val="20"/>
                <w:szCs w:val="20"/>
                <w:lang w:bidi="ar"/>
              </w:rPr>
              <w:t>单位：万元</w:t>
            </w:r>
          </w:p>
        </w:tc>
      </w:tr>
      <w:tr w14:paraId="17C2920A" w14:textId="77777777">
        <w:tblPrEx>
          <w:tblW w:w="0" w:type="auto"/>
          <w:tblLook w:val="04A0"/>
        </w:tblPrEx>
        <w:trPr>
          <w:trHeight w:val="113"/>
        </w:trPr>
        <w:tc>
          <w:tcPr>
            <w:tcW w:w="6258" w:type="dxa"/>
            <w:gridSpan w:val="2"/>
            <w:vAlign w:val="center"/>
          </w:tcPr>
          <w:p w:rsidR="00B2512C" w14:paraId="6976965E"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项目</w:t>
            </w:r>
          </w:p>
        </w:tc>
        <w:tc>
          <w:tcPr>
            <w:tcW w:w="1630" w:type="dxa"/>
            <w:vMerge w:val="restart"/>
            <w:vAlign w:val="center"/>
          </w:tcPr>
          <w:p w:rsidR="00B2512C" w14:paraId="05737EB3"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本年支出合计</w:t>
            </w:r>
          </w:p>
        </w:tc>
        <w:tc>
          <w:tcPr>
            <w:tcW w:w="1370" w:type="dxa"/>
            <w:vMerge w:val="restart"/>
            <w:vAlign w:val="center"/>
          </w:tcPr>
          <w:p w:rsidR="00B2512C" w14:paraId="3AD057BE"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基本支出</w:t>
            </w:r>
          </w:p>
        </w:tc>
        <w:tc>
          <w:tcPr>
            <w:tcW w:w="1400" w:type="dxa"/>
            <w:vMerge w:val="restart"/>
            <w:vAlign w:val="center"/>
          </w:tcPr>
          <w:p w:rsidR="00B2512C" w14:paraId="65C2EF22"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项目支出</w:t>
            </w:r>
          </w:p>
        </w:tc>
        <w:tc>
          <w:tcPr>
            <w:tcW w:w="1190" w:type="dxa"/>
            <w:vMerge w:val="restart"/>
            <w:vAlign w:val="center"/>
          </w:tcPr>
          <w:p w:rsidR="00B2512C" w14:paraId="025CE6C3" w14:textId="77777777">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上缴上级</w:t>
            </w:r>
          </w:p>
          <w:p w:rsidR="00B2512C" w14:paraId="410D8089"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支出</w:t>
            </w:r>
          </w:p>
        </w:tc>
        <w:tc>
          <w:tcPr>
            <w:tcW w:w="1090" w:type="dxa"/>
            <w:vMerge w:val="restart"/>
            <w:vAlign w:val="center"/>
          </w:tcPr>
          <w:p w:rsidR="00B2512C" w14:paraId="3E08DC5E"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经营</w:t>
            </w:r>
          </w:p>
          <w:p w:rsidR="00B2512C" w14:paraId="74FACF66"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支出</w:t>
            </w:r>
          </w:p>
        </w:tc>
        <w:tc>
          <w:tcPr>
            <w:tcW w:w="1338" w:type="dxa"/>
            <w:vMerge w:val="restart"/>
            <w:vAlign w:val="center"/>
          </w:tcPr>
          <w:p w:rsidR="00B2512C" w14:paraId="54F3604F"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对附属单位补助支出</w:t>
            </w:r>
          </w:p>
        </w:tc>
      </w:tr>
      <w:tr w14:paraId="5296858F" w14:textId="77777777">
        <w:tblPrEx>
          <w:tblW w:w="0" w:type="auto"/>
          <w:tblLook w:val="04A0"/>
        </w:tblPrEx>
        <w:trPr>
          <w:trHeight w:val="90"/>
        </w:trPr>
        <w:tc>
          <w:tcPr>
            <w:tcW w:w="1698" w:type="dxa"/>
            <w:vAlign w:val="center"/>
          </w:tcPr>
          <w:p w:rsidR="00B2512C" w14:paraId="1E694D38" w14:textId="77777777">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支出功能分类</w:t>
            </w:r>
          </w:p>
          <w:p w:rsidR="00B2512C" w14:paraId="48C4310A"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科目编码</w:t>
            </w:r>
          </w:p>
        </w:tc>
        <w:tc>
          <w:tcPr>
            <w:tcW w:w="4560" w:type="dxa"/>
            <w:vAlign w:val="center"/>
          </w:tcPr>
          <w:p w:rsidR="00B2512C" w14:paraId="299A225A"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科目名称</w:t>
            </w:r>
          </w:p>
        </w:tc>
        <w:tc>
          <w:tcPr>
            <w:tcW w:w="1630" w:type="dxa"/>
            <w:vMerge/>
            <w:vAlign w:val="center"/>
          </w:tcPr>
          <w:p w:rsidR="00B2512C" w14:paraId="1924A8BF" w14:textId="77777777">
            <w:pPr>
              <w:pStyle w:val="Default"/>
              <w:jc w:val="center"/>
              <w:rPr>
                <w:rFonts w:ascii="Times New Roman" w:hAnsi="Times New Roman" w:eastAsiaTheme="minorEastAsia" w:cs="Times New Roman"/>
              </w:rPr>
            </w:pPr>
          </w:p>
        </w:tc>
        <w:tc>
          <w:tcPr>
            <w:tcW w:w="1370" w:type="dxa"/>
            <w:vMerge/>
            <w:vAlign w:val="center"/>
          </w:tcPr>
          <w:p w:rsidR="00B2512C" w14:paraId="2E6A56E5" w14:textId="77777777">
            <w:pPr>
              <w:pStyle w:val="Default"/>
              <w:jc w:val="center"/>
              <w:rPr>
                <w:rFonts w:ascii="Times New Roman" w:hAnsi="Times New Roman" w:eastAsiaTheme="minorEastAsia" w:cs="Times New Roman"/>
              </w:rPr>
            </w:pPr>
          </w:p>
        </w:tc>
        <w:tc>
          <w:tcPr>
            <w:tcW w:w="1400" w:type="dxa"/>
            <w:vMerge/>
            <w:vAlign w:val="center"/>
          </w:tcPr>
          <w:p w:rsidR="00B2512C" w14:paraId="409448D0" w14:textId="77777777">
            <w:pPr>
              <w:pStyle w:val="Default"/>
              <w:jc w:val="center"/>
              <w:rPr>
                <w:rFonts w:ascii="Times New Roman" w:hAnsi="Times New Roman" w:eastAsiaTheme="minorEastAsia" w:cs="Times New Roman"/>
              </w:rPr>
            </w:pPr>
          </w:p>
        </w:tc>
        <w:tc>
          <w:tcPr>
            <w:tcW w:w="1190" w:type="dxa"/>
            <w:vMerge/>
            <w:vAlign w:val="center"/>
          </w:tcPr>
          <w:p w:rsidR="00B2512C" w14:paraId="13BA2131" w14:textId="77777777">
            <w:pPr>
              <w:pStyle w:val="Default"/>
              <w:jc w:val="center"/>
              <w:rPr>
                <w:rFonts w:ascii="Times New Roman" w:hAnsi="Times New Roman" w:eastAsiaTheme="minorEastAsia" w:cs="Times New Roman"/>
              </w:rPr>
            </w:pPr>
          </w:p>
        </w:tc>
        <w:tc>
          <w:tcPr>
            <w:tcW w:w="1090" w:type="dxa"/>
            <w:vMerge/>
            <w:vAlign w:val="center"/>
          </w:tcPr>
          <w:p w:rsidR="00B2512C" w14:paraId="66980F2B" w14:textId="77777777">
            <w:pPr>
              <w:pStyle w:val="Default"/>
              <w:jc w:val="center"/>
              <w:rPr>
                <w:rFonts w:ascii="Times New Roman" w:hAnsi="Times New Roman" w:eastAsiaTheme="minorEastAsia" w:cs="Times New Roman"/>
              </w:rPr>
            </w:pPr>
          </w:p>
        </w:tc>
        <w:tc>
          <w:tcPr>
            <w:tcW w:w="1338" w:type="dxa"/>
            <w:vMerge/>
            <w:vAlign w:val="center"/>
          </w:tcPr>
          <w:p w:rsidR="00B2512C" w14:paraId="728AD190" w14:textId="77777777">
            <w:pPr>
              <w:pStyle w:val="Default"/>
              <w:jc w:val="center"/>
              <w:rPr>
                <w:rFonts w:ascii="Times New Roman" w:hAnsi="Times New Roman" w:eastAsiaTheme="minorEastAsia" w:cs="Times New Roman"/>
              </w:rPr>
            </w:pPr>
          </w:p>
        </w:tc>
      </w:tr>
      <w:tr w14:paraId="1EE7F99A" w14:textId="77777777">
        <w:tblPrEx>
          <w:tblW w:w="0" w:type="auto"/>
          <w:tblLook w:val="04A0"/>
        </w:tblPrEx>
        <w:trPr>
          <w:trHeight w:val="588"/>
        </w:trPr>
        <w:tc>
          <w:tcPr>
            <w:tcW w:w="1698" w:type="dxa"/>
            <w:vAlign w:val="center"/>
          </w:tcPr>
          <w:p w:rsidR="00B2512C" w14:paraId="738EAFB7" w14:textId="77777777">
            <w:pPr>
              <w:pStyle w:val="Default"/>
              <w:ind w:firstLine="220" w:firstLineChars="100"/>
              <w:rPr>
                <w:rFonts w:ascii="Times New Roman" w:hAnsi="Times New Roman" w:eastAsiaTheme="minorEastAsia" w:cs="Times New Roman"/>
              </w:rPr>
            </w:pPr>
            <w:r>
              <w:rPr>
                <w:rFonts w:ascii="宋体" w:eastAsia="宋体" w:hAnsi="宋体" w:cs="Arial" w:hint="eastAsia"/>
                <w:sz w:val="22"/>
              </w:rPr>
              <w:t>类  款  项</w:t>
            </w:r>
          </w:p>
        </w:tc>
        <w:tc>
          <w:tcPr>
            <w:tcW w:w="4560" w:type="dxa"/>
            <w:vAlign w:val="center"/>
          </w:tcPr>
          <w:p w:rsidR="00B2512C" w14:paraId="43F7E77B" w14:textId="77777777">
            <w:pPr>
              <w:pStyle w:val="Default"/>
              <w:jc w:val="center"/>
              <w:rPr>
                <w:rFonts w:ascii="Times New Roman" w:hAnsi="Times New Roman" w:eastAsiaTheme="minorEastAsia" w:cs="Times New Roman"/>
              </w:rPr>
            </w:pPr>
            <w:r>
              <w:rPr>
                <w:rFonts w:ascii="宋体" w:eastAsia="宋体" w:hAnsi="宋体" w:cs="宋体" w:hint="eastAsia"/>
                <w:sz w:val="20"/>
                <w:szCs w:val="20"/>
                <w:lang w:bidi="ar"/>
              </w:rPr>
              <w:t>合计</w:t>
            </w:r>
          </w:p>
        </w:tc>
        <w:tc>
          <w:tcPr>
            <w:tcW w:w="1630" w:type="dxa"/>
            <w:vAlign w:val="center"/>
          </w:tcPr>
          <w:p w:rsidR="00B2512C" w14:paraId="18783805"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1756.28</w:t>
            </w:r>
          </w:p>
        </w:tc>
        <w:tc>
          <w:tcPr>
            <w:tcW w:w="1370" w:type="dxa"/>
            <w:vAlign w:val="center"/>
          </w:tcPr>
          <w:p w:rsidR="00B2512C" w14:paraId="5709E597"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1198.37</w:t>
            </w:r>
          </w:p>
        </w:tc>
        <w:tc>
          <w:tcPr>
            <w:tcW w:w="1400" w:type="dxa"/>
            <w:vAlign w:val="center"/>
          </w:tcPr>
          <w:p w:rsidR="00B2512C" w14:paraId="31B9C087"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557.91</w:t>
            </w:r>
          </w:p>
        </w:tc>
        <w:tc>
          <w:tcPr>
            <w:tcW w:w="1190" w:type="dxa"/>
            <w:vAlign w:val="center"/>
          </w:tcPr>
          <w:p w:rsidR="00B2512C" w14:paraId="3E1BB962"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0.00</w:t>
            </w:r>
          </w:p>
        </w:tc>
        <w:tc>
          <w:tcPr>
            <w:tcW w:w="1090" w:type="dxa"/>
            <w:vAlign w:val="center"/>
          </w:tcPr>
          <w:p w:rsidR="00B2512C" w14:paraId="48A3C33C"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0.00</w:t>
            </w:r>
          </w:p>
        </w:tc>
        <w:tc>
          <w:tcPr>
            <w:tcW w:w="1338" w:type="dxa"/>
            <w:vAlign w:val="center"/>
          </w:tcPr>
          <w:p w:rsidR="00B2512C" w14:paraId="4D85BE72"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i w:val="0"/>
                <w:strike w:val="0"/>
                <w:color w:val="auto"/>
                <w:position w:val="-1"/>
                <w:sz w:val="22"/>
                <w:u w:val="none"/>
              </w:rPr>
              <w:t>201</w:t>
            </w:r>
          </w:p>
        </w:tc>
        <w:tc>
          <w:tcPr>
            <w:tcW w:w="4560" w:type="dxa"/>
            <w:vAlign w:val="center"/>
          </w:tcPr>
          <w:p>
            <w:pPr>
              <w:pageBreakBefore w:val="0"/>
              <w:jc w:val="left"/>
              <w:textAlignment w:val="auto"/>
            </w:pPr>
            <w:r>
              <w:rPr>
                <w:rFonts w:ascii="宋体" w:eastAsia="宋体" w:hAnsi="宋体" w:cs="宋体"/>
                <w:b/>
                <w:i w:val="0"/>
                <w:strike w:val="0"/>
                <w:color w:val="auto"/>
                <w:position w:val="-1"/>
                <w:sz w:val="22"/>
                <w:u w:val="none"/>
              </w:rPr>
              <w:t>一般公共服务支出</w:t>
            </w:r>
          </w:p>
        </w:tc>
        <w:tc>
          <w:tcPr>
            <w:tcW w:w="1630" w:type="dxa"/>
            <w:vAlign w:val="center"/>
          </w:tcPr>
          <w:p>
            <w:pPr>
              <w:pageBreakBefore w:val="0"/>
              <w:jc w:val="right"/>
              <w:textAlignment w:val="auto"/>
            </w:pPr>
            <w:r>
              <w:rPr>
                <w:rFonts w:ascii="宋体" w:eastAsia="宋体" w:hAnsi="宋体" w:cs="宋体"/>
                <w:b/>
                <w:i w:val="0"/>
                <w:strike w:val="0"/>
                <w:color w:val="auto"/>
                <w:position w:val="-1"/>
                <w:sz w:val="22"/>
                <w:u w:val="none"/>
              </w:rPr>
              <w:t>1224.82</w:t>
            </w:r>
          </w:p>
        </w:tc>
        <w:tc>
          <w:tcPr>
            <w:tcW w:w="1370" w:type="dxa"/>
            <w:vAlign w:val="center"/>
          </w:tcPr>
          <w:p>
            <w:pPr>
              <w:pageBreakBefore w:val="0"/>
              <w:jc w:val="right"/>
              <w:textAlignment w:val="auto"/>
            </w:pPr>
            <w:r>
              <w:rPr>
                <w:rFonts w:ascii="宋体" w:eastAsia="宋体" w:hAnsi="宋体" w:cs="宋体"/>
                <w:b/>
                <w:i w:val="0"/>
                <w:strike w:val="0"/>
                <w:color w:val="auto"/>
                <w:position w:val="-1"/>
                <w:sz w:val="22"/>
                <w:u w:val="none"/>
              </w:rPr>
              <w:t>915.04</w:t>
            </w:r>
          </w:p>
        </w:tc>
        <w:tc>
          <w:tcPr>
            <w:tcW w:w="1400" w:type="dxa"/>
            <w:vAlign w:val="center"/>
          </w:tcPr>
          <w:p>
            <w:pPr>
              <w:pageBreakBefore w:val="0"/>
              <w:jc w:val="right"/>
              <w:textAlignment w:val="auto"/>
            </w:pPr>
            <w:r>
              <w:rPr>
                <w:rFonts w:ascii="宋体" w:eastAsia="宋体" w:hAnsi="宋体" w:cs="宋体"/>
                <w:b/>
                <w:i w:val="0"/>
                <w:strike w:val="0"/>
                <w:color w:val="auto"/>
                <w:position w:val="-1"/>
                <w:sz w:val="22"/>
                <w:u w:val="none"/>
              </w:rPr>
              <w:t>309.78</w:t>
            </w:r>
          </w:p>
        </w:tc>
        <w:tc>
          <w:tcPr>
            <w:tcW w:w="11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20103</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政府办公厅（室）及相关机构事务</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1224.82</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915.04</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309.78</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2010301</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行政运行</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679.65</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679.65</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2010350</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事业运行</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176.24</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176.24</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2010399</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其他政府办公厅（室）及相关机构事务支出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368.93</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59.15</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309.78</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i w:val="0"/>
                <w:strike w:val="0"/>
                <w:color w:val="auto"/>
                <w:position w:val="-1"/>
                <w:sz w:val="22"/>
                <w:u w:val="none"/>
              </w:rPr>
              <w:t>207</w:t>
            </w:r>
          </w:p>
        </w:tc>
        <w:tc>
          <w:tcPr>
            <w:tcW w:w="4560" w:type="dxa"/>
            <w:vAlign w:val="center"/>
          </w:tcPr>
          <w:p>
            <w:pPr>
              <w:pageBreakBefore w:val="0"/>
              <w:jc w:val="left"/>
              <w:textAlignment w:val="auto"/>
            </w:pPr>
            <w:r>
              <w:rPr>
                <w:rFonts w:ascii="宋体" w:eastAsia="宋体" w:hAnsi="宋体" w:cs="宋体"/>
                <w:b/>
                <w:i w:val="0"/>
                <w:strike w:val="0"/>
                <w:color w:val="auto"/>
                <w:position w:val="-1"/>
                <w:sz w:val="22"/>
                <w:u w:val="none"/>
              </w:rPr>
              <w:t>文化旅游体育与传媒支出</w:t>
            </w:r>
          </w:p>
        </w:tc>
        <w:tc>
          <w:tcPr>
            <w:tcW w:w="1630" w:type="dxa"/>
            <w:vAlign w:val="center"/>
          </w:tcPr>
          <w:p>
            <w:pPr>
              <w:pageBreakBefore w:val="0"/>
              <w:jc w:val="right"/>
              <w:textAlignment w:val="auto"/>
            </w:pPr>
            <w:r>
              <w:rPr>
                <w:rFonts w:ascii="宋体" w:eastAsia="宋体" w:hAnsi="宋体" w:cs="宋体"/>
                <w:b/>
                <w:i w:val="0"/>
                <w:strike w:val="0"/>
                <w:color w:val="auto"/>
                <w:position w:val="-1"/>
                <w:sz w:val="22"/>
                <w:u w:val="none"/>
              </w:rPr>
              <w:t>50.00</w:t>
            </w:r>
          </w:p>
        </w:tc>
        <w:tc>
          <w:tcPr>
            <w:tcW w:w="137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i w:val="0"/>
                <w:strike w:val="0"/>
                <w:color w:val="auto"/>
                <w:position w:val="-1"/>
                <w:sz w:val="22"/>
                <w:u w:val="none"/>
              </w:rPr>
              <w:t>50.00</w:t>
            </w:r>
          </w:p>
        </w:tc>
        <w:tc>
          <w:tcPr>
            <w:tcW w:w="11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20701</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文化和旅游</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50.00</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50.00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2070199</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其他文化和旅游支出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50.00</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50.00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i w:val="0"/>
                <w:strike w:val="0"/>
                <w:color w:val="auto"/>
                <w:position w:val="-1"/>
                <w:sz w:val="22"/>
                <w:u w:val="none"/>
              </w:rPr>
              <w:t>208</w:t>
            </w:r>
          </w:p>
        </w:tc>
        <w:tc>
          <w:tcPr>
            <w:tcW w:w="4560" w:type="dxa"/>
            <w:vAlign w:val="center"/>
          </w:tcPr>
          <w:p>
            <w:pPr>
              <w:pageBreakBefore w:val="0"/>
              <w:jc w:val="left"/>
              <w:textAlignment w:val="auto"/>
            </w:pPr>
            <w:r>
              <w:rPr>
                <w:rFonts w:ascii="宋体" w:eastAsia="宋体" w:hAnsi="宋体" w:cs="宋体"/>
                <w:b/>
                <w:i w:val="0"/>
                <w:strike w:val="0"/>
                <w:color w:val="auto"/>
                <w:position w:val="-1"/>
                <w:sz w:val="22"/>
                <w:u w:val="none"/>
              </w:rPr>
              <w:t>社会保障和就业支出</w:t>
            </w:r>
          </w:p>
        </w:tc>
        <w:tc>
          <w:tcPr>
            <w:tcW w:w="1630" w:type="dxa"/>
            <w:vAlign w:val="center"/>
          </w:tcPr>
          <w:p>
            <w:pPr>
              <w:pageBreakBefore w:val="0"/>
              <w:jc w:val="right"/>
              <w:textAlignment w:val="auto"/>
            </w:pPr>
            <w:r>
              <w:rPr>
                <w:rFonts w:ascii="宋体" w:eastAsia="宋体" w:hAnsi="宋体" w:cs="宋体"/>
                <w:b/>
                <w:i w:val="0"/>
                <w:strike w:val="0"/>
                <w:color w:val="auto"/>
                <w:position w:val="-1"/>
                <w:sz w:val="22"/>
                <w:u w:val="none"/>
              </w:rPr>
              <w:t>56.97</w:t>
            </w:r>
          </w:p>
        </w:tc>
        <w:tc>
          <w:tcPr>
            <w:tcW w:w="1370" w:type="dxa"/>
            <w:vAlign w:val="center"/>
          </w:tcPr>
          <w:p>
            <w:pPr>
              <w:pageBreakBefore w:val="0"/>
              <w:jc w:val="right"/>
              <w:textAlignment w:val="auto"/>
            </w:pPr>
            <w:r>
              <w:rPr>
                <w:rFonts w:ascii="宋体" w:eastAsia="宋体" w:hAnsi="宋体" w:cs="宋体"/>
                <w:b/>
                <w:i w:val="0"/>
                <w:strike w:val="0"/>
                <w:color w:val="auto"/>
                <w:position w:val="-1"/>
                <w:sz w:val="22"/>
                <w:u w:val="none"/>
              </w:rPr>
              <w:t>56.97</w:t>
            </w:r>
          </w:p>
        </w:tc>
        <w:tc>
          <w:tcPr>
            <w:tcW w:w="140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20805</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行政事业单位养老支出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56.97</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56.97</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2080505</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机关事业单位基本养老保险缴费支出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44.13</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44.13</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2080599</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其他行政事业单位养老支出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12.84</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12.84</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i w:val="0"/>
                <w:strike w:val="0"/>
                <w:color w:val="auto"/>
                <w:position w:val="-1"/>
                <w:sz w:val="22"/>
                <w:u w:val="none"/>
              </w:rPr>
              <w:t>210</w:t>
            </w:r>
          </w:p>
        </w:tc>
        <w:tc>
          <w:tcPr>
            <w:tcW w:w="4560" w:type="dxa"/>
            <w:vAlign w:val="center"/>
          </w:tcPr>
          <w:p>
            <w:pPr>
              <w:pageBreakBefore w:val="0"/>
              <w:jc w:val="left"/>
              <w:textAlignment w:val="auto"/>
            </w:pPr>
            <w:r>
              <w:rPr>
                <w:rFonts w:ascii="宋体" w:eastAsia="宋体" w:hAnsi="宋体" w:cs="宋体"/>
                <w:b/>
                <w:i w:val="0"/>
                <w:strike w:val="0"/>
                <w:color w:val="auto"/>
                <w:position w:val="-1"/>
                <w:sz w:val="22"/>
                <w:u w:val="none"/>
              </w:rPr>
              <w:t>卫生健康支出</w:t>
            </w:r>
          </w:p>
        </w:tc>
        <w:tc>
          <w:tcPr>
            <w:tcW w:w="1630" w:type="dxa"/>
            <w:vAlign w:val="center"/>
          </w:tcPr>
          <w:p>
            <w:pPr>
              <w:pageBreakBefore w:val="0"/>
              <w:jc w:val="right"/>
              <w:textAlignment w:val="auto"/>
            </w:pPr>
            <w:r>
              <w:rPr>
                <w:rFonts w:ascii="宋体" w:eastAsia="宋体" w:hAnsi="宋体" w:cs="宋体"/>
                <w:b/>
                <w:i w:val="0"/>
                <w:strike w:val="0"/>
                <w:color w:val="auto"/>
                <w:position w:val="-1"/>
                <w:sz w:val="22"/>
                <w:u w:val="none"/>
              </w:rPr>
              <w:t>38.62</w:t>
            </w:r>
          </w:p>
        </w:tc>
        <w:tc>
          <w:tcPr>
            <w:tcW w:w="1370" w:type="dxa"/>
            <w:vAlign w:val="center"/>
          </w:tcPr>
          <w:p>
            <w:pPr>
              <w:pageBreakBefore w:val="0"/>
              <w:jc w:val="right"/>
              <w:textAlignment w:val="auto"/>
            </w:pPr>
            <w:r>
              <w:rPr>
                <w:rFonts w:ascii="宋体" w:eastAsia="宋体" w:hAnsi="宋体" w:cs="宋体"/>
                <w:b/>
                <w:i w:val="0"/>
                <w:strike w:val="0"/>
                <w:color w:val="auto"/>
                <w:position w:val="-1"/>
                <w:sz w:val="22"/>
                <w:u w:val="none"/>
              </w:rPr>
              <w:t>38.62</w:t>
            </w:r>
          </w:p>
        </w:tc>
        <w:tc>
          <w:tcPr>
            <w:tcW w:w="140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21011</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行政事业单位医疗</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38.62</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38.62</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2101101</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行政单位医疗</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19.26</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19.26</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2101102</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事业单位医疗</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19.36</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19.36</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i w:val="0"/>
                <w:strike w:val="0"/>
                <w:color w:val="auto"/>
                <w:position w:val="-1"/>
                <w:sz w:val="22"/>
                <w:u w:val="none"/>
              </w:rPr>
              <w:t>211</w:t>
            </w:r>
          </w:p>
        </w:tc>
        <w:tc>
          <w:tcPr>
            <w:tcW w:w="4560" w:type="dxa"/>
            <w:vAlign w:val="center"/>
          </w:tcPr>
          <w:p>
            <w:pPr>
              <w:pageBreakBefore w:val="0"/>
              <w:jc w:val="left"/>
              <w:textAlignment w:val="auto"/>
            </w:pPr>
            <w:r>
              <w:rPr>
                <w:rFonts w:ascii="宋体" w:eastAsia="宋体" w:hAnsi="宋体" w:cs="宋体"/>
                <w:b/>
                <w:i w:val="0"/>
                <w:strike w:val="0"/>
                <w:color w:val="auto"/>
                <w:position w:val="-1"/>
                <w:sz w:val="22"/>
                <w:u w:val="none"/>
              </w:rPr>
              <w:t>节能环保支出</w:t>
            </w:r>
          </w:p>
        </w:tc>
        <w:tc>
          <w:tcPr>
            <w:tcW w:w="1630" w:type="dxa"/>
            <w:vAlign w:val="center"/>
          </w:tcPr>
          <w:p>
            <w:pPr>
              <w:pageBreakBefore w:val="0"/>
              <w:jc w:val="right"/>
              <w:textAlignment w:val="auto"/>
            </w:pPr>
            <w:r>
              <w:rPr>
                <w:rFonts w:ascii="宋体" w:eastAsia="宋体" w:hAnsi="宋体" w:cs="宋体"/>
                <w:b/>
                <w:i w:val="0"/>
                <w:strike w:val="0"/>
                <w:color w:val="auto"/>
                <w:position w:val="-1"/>
                <w:sz w:val="22"/>
                <w:u w:val="none"/>
              </w:rPr>
              <w:t>30.46</w:t>
            </w:r>
          </w:p>
        </w:tc>
        <w:tc>
          <w:tcPr>
            <w:tcW w:w="137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i w:val="0"/>
                <w:strike w:val="0"/>
                <w:color w:val="auto"/>
                <w:position w:val="-1"/>
                <w:sz w:val="22"/>
                <w:u w:val="none"/>
              </w:rPr>
              <w:t>30.46</w:t>
            </w:r>
          </w:p>
        </w:tc>
        <w:tc>
          <w:tcPr>
            <w:tcW w:w="11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21103</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污染防治</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30.46</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30.46</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2110399</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其他污染防治支出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30.46</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30.46</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i w:val="0"/>
                <w:strike w:val="0"/>
                <w:color w:val="auto"/>
                <w:position w:val="-1"/>
                <w:sz w:val="22"/>
                <w:u w:val="none"/>
              </w:rPr>
              <w:t>213</w:t>
            </w:r>
          </w:p>
        </w:tc>
        <w:tc>
          <w:tcPr>
            <w:tcW w:w="4560" w:type="dxa"/>
            <w:vAlign w:val="center"/>
          </w:tcPr>
          <w:p>
            <w:pPr>
              <w:pageBreakBefore w:val="0"/>
              <w:jc w:val="left"/>
              <w:textAlignment w:val="auto"/>
            </w:pPr>
            <w:r>
              <w:rPr>
                <w:rFonts w:ascii="宋体" w:eastAsia="宋体" w:hAnsi="宋体" w:cs="宋体"/>
                <w:b/>
                <w:i w:val="0"/>
                <w:strike w:val="0"/>
                <w:color w:val="auto"/>
                <w:position w:val="-1"/>
                <w:sz w:val="22"/>
                <w:u w:val="none"/>
              </w:rPr>
              <w:t>农林水支出</w:t>
            </w:r>
          </w:p>
        </w:tc>
        <w:tc>
          <w:tcPr>
            <w:tcW w:w="1630" w:type="dxa"/>
            <w:vAlign w:val="center"/>
          </w:tcPr>
          <w:p>
            <w:pPr>
              <w:pageBreakBefore w:val="0"/>
              <w:jc w:val="right"/>
              <w:textAlignment w:val="auto"/>
            </w:pPr>
            <w:r>
              <w:rPr>
                <w:rFonts w:ascii="宋体" w:eastAsia="宋体" w:hAnsi="宋体" w:cs="宋体"/>
                <w:b/>
                <w:i w:val="0"/>
                <w:strike w:val="0"/>
                <w:color w:val="auto"/>
                <w:position w:val="-1"/>
                <w:sz w:val="22"/>
                <w:u w:val="none"/>
              </w:rPr>
              <w:t>322.31</w:t>
            </w:r>
          </w:p>
        </w:tc>
        <w:tc>
          <w:tcPr>
            <w:tcW w:w="1370" w:type="dxa"/>
            <w:vAlign w:val="center"/>
          </w:tcPr>
          <w:p>
            <w:pPr>
              <w:pageBreakBefore w:val="0"/>
              <w:jc w:val="right"/>
              <w:textAlignment w:val="auto"/>
            </w:pPr>
            <w:r>
              <w:rPr>
                <w:rFonts w:ascii="宋体" w:eastAsia="宋体" w:hAnsi="宋体" w:cs="宋体"/>
                <w:b/>
                <w:i w:val="0"/>
                <w:strike w:val="0"/>
                <w:color w:val="auto"/>
                <w:position w:val="-1"/>
                <w:sz w:val="22"/>
                <w:u w:val="none"/>
              </w:rPr>
              <w:t>154.64</w:t>
            </w:r>
          </w:p>
        </w:tc>
        <w:tc>
          <w:tcPr>
            <w:tcW w:w="1400" w:type="dxa"/>
            <w:vAlign w:val="center"/>
          </w:tcPr>
          <w:p>
            <w:pPr>
              <w:pageBreakBefore w:val="0"/>
              <w:jc w:val="right"/>
              <w:textAlignment w:val="auto"/>
            </w:pPr>
            <w:r>
              <w:rPr>
                <w:rFonts w:ascii="宋体" w:eastAsia="宋体" w:hAnsi="宋体" w:cs="宋体"/>
                <w:b/>
                <w:i w:val="0"/>
                <w:strike w:val="0"/>
                <w:color w:val="auto"/>
                <w:position w:val="-1"/>
                <w:sz w:val="22"/>
                <w:u w:val="none"/>
              </w:rPr>
              <w:t>167.67</w:t>
            </w:r>
          </w:p>
        </w:tc>
        <w:tc>
          <w:tcPr>
            <w:tcW w:w="11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21301</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农业农村</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81.67</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81.67</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2130120</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稳定农民收入补贴</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56.67</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56.67</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2130199</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其他农业农村支出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25.00</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25.00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21307</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农村综合改革</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240.64</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154.64</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86.00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2130701</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对村级公益事业建设的补助</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86.00</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86.00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2130705</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对村民委员会和村党支部的补助</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154.64</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154.64</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i w:val="0"/>
                <w:strike w:val="0"/>
                <w:color w:val="auto"/>
                <w:position w:val="-1"/>
                <w:sz w:val="22"/>
                <w:u w:val="none"/>
              </w:rPr>
              <w:t>221</w:t>
            </w:r>
          </w:p>
        </w:tc>
        <w:tc>
          <w:tcPr>
            <w:tcW w:w="4560" w:type="dxa"/>
            <w:vAlign w:val="center"/>
          </w:tcPr>
          <w:p>
            <w:pPr>
              <w:pageBreakBefore w:val="0"/>
              <w:jc w:val="left"/>
              <w:textAlignment w:val="auto"/>
            </w:pPr>
            <w:r>
              <w:rPr>
                <w:rFonts w:ascii="宋体" w:eastAsia="宋体" w:hAnsi="宋体" w:cs="宋体"/>
                <w:b/>
                <w:i w:val="0"/>
                <w:strike w:val="0"/>
                <w:color w:val="auto"/>
                <w:position w:val="-1"/>
                <w:sz w:val="22"/>
                <w:u w:val="none"/>
              </w:rPr>
              <w:t>住房保障支出</w:t>
            </w:r>
          </w:p>
        </w:tc>
        <w:tc>
          <w:tcPr>
            <w:tcW w:w="1630" w:type="dxa"/>
            <w:vAlign w:val="center"/>
          </w:tcPr>
          <w:p>
            <w:pPr>
              <w:pageBreakBefore w:val="0"/>
              <w:jc w:val="right"/>
              <w:textAlignment w:val="auto"/>
            </w:pPr>
            <w:r>
              <w:rPr>
                <w:rFonts w:ascii="宋体" w:eastAsia="宋体" w:hAnsi="宋体" w:cs="宋体"/>
                <w:b/>
                <w:i w:val="0"/>
                <w:strike w:val="0"/>
                <w:color w:val="auto"/>
                <w:position w:val="-1"/>
                <w:sz w:val="22"/>
                <w:u w:val="none"/>
              </w:rPr>
              <w:t>33.10</w:t>
            </w:r>
          </w:p>
        </w:tc>
        <w:tc>
          <w:tcPr>
            <w:tcW w:w="1370" w:type="dxa"/>
            <w:vAlign w:val="center"/>
          </w:tcPr>
          <w:p>
            <w:pPr>
              <w:pageBreakBefore w:val="0"/>
              <w:jc w:val="right"/>
              <w:textAlignment w:val="auto"/>
            </w:pPr>
            <w:r>
              <w:rPr>
                <w:rFonts w:ascii="宋体" w:eastAsia="宋体" w:hAnsi="宋体" w:cs="宋体"/>
                <w:b/>
                <w:i w:val="0"/>
                <w:strike w:val="0"/>
                <w:color w:val="auto"/>
                <w:position w:val="-1"/>
                <w:sz w:val="22"/>
                <w:u w:val="none"/>
              </w:rPr>
              <w:t>33.10</w:t>
            </w:r>
          </w:p>
        </w:tc>
        <w:tc>
          <w:tcPr>
            <w:tcW w:w="140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22102</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住房改革支出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33.10</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33.10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2210201</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住房公积金</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33.10</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33.10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bl>
    <w:p w:rsidR="00B2512C" w14:paraId="321A270F" w14:textId="77777777">
      <w:pPr>
        <w:pStyle w:val="Default"/>
        <w:rPr>
          <w:rFonts w:ascii="Times New Roman" w:hAnsi="Times New Roman" w:eastAsiaTheme="minorEastAsia" w:cs="Times New Roman"/>
        </w:rPr>
      </w:pPr>
      <w:r>
        <w:rPr>
          <w:rFonts w:ascii="Times New Roman" w:hAnsi="Times New Roman" w:eastAsiaTheme="minorEastAsia" w:cs="Times New Roman" w:hint="eastAsia"/>
        </w:rPr>
        <w:t>注：本表反映部门本年度各项支出情况。</w:t>
      </w:r>
    </w:p>
    <w:p w:rsidR="00B2512C" w14:paraId="305944D1" w14:textId="77777777">
      <w:pPr>
        <w:pStyle w:val="Default"/>
        <w:rPr>
          <w:rFonts w:ascii="Times New Roman" w:hAnsi="Times New Roman" w:eastAsiaTheme="minorEastAsia" w:cs="Times New Roman"/>
        </w:rPr>
        <w:sectPr>
          <w:pgSz w:w="16838" w:h="11906" w:orient="landscape"/>
          <w:pgMar w:top="567" w:right="1389" w:bottom="567" w:left="1389" w:header="283" w:footer="283" w:gutter="0"/>
          <w:cols w:space="425"/>
          <w:docGrid w:type="lines" w:linePitch="312"/>
        </w:sectPr>
      </w:pPr>
    </w:p>
    <w:p w:rsidR="00B2512C" w14:paraId="6BB1C726" w14:textId="77777777">
      <w:pPr>
        <w:pStyle w:val="Heading2"/>
        <w:numPr>
          <w:ilvl w:val="0"/>
          <w:numId w:val="1"/>
        </w:numPr>
      </w:pPr>
      <w:bookmarkStart w:id="16" w:name="_Toc20046"/>
      <w:bookmarkStart w:id="17" w:name="_Toc141520070"/>
      <w:r>
        <w:rPr>
          <w:rFonts w:hint="eastAsia"/>
        </w:rPr>
        <w:t>财政拨款收入支出决算总表</w:t>
      </w:r>
      <w:bookmarkEnd w:id="16"/>
      <w:bookmarkEnd w:id="17"/>
    </w:p>
    <w:tbl>
      <w:tblPr>
        <w:tblW w:w="5000" w:type="pct"/>
        <w:tblLook w:val="04A0"/>
      </w:tblPr>
      <w:tblGrid>
        <w:gridCol w:w="2836"/>
        <w:gridCol w:w="1324"/>
        <w:gridCol w:w="2916"/>
        <w:gridCol w:w="1786"/>
        <w:gridCol w:w="1504"/>
        <w:gridCol w:w="1600"/>
        <w:gridCol w:w="1685"/>
      </w:tblGrid>
      <w:tr w14:paraId="7C9210B7" w14:textId="77777777">
        <w:tblPrEx>
          <w:tblW w:w="5000" w:type="pct"/>
          <w:tblLook w:val="04A0"/>
        </w:tblPrEx>
        <w:trPr>
          <w:trHeight w:val="460"/>
        </w:trPr>
        <w:tc>
          <w:tcPr>
            <w:tcW w:w="5000" w:type="pct"/>
            <w:gridSpan w:val="7"/>
            <w:tcBorders>
              <w:top w:val="nil"/>
              <w:left w:val="nil"/>
              <w:bottom w:val="nil"/>
              <w:right w:val="nil"/>
            </w:tcBorders>
            <w:noWrap/>
            <w:vAlign w:val="center"/>
          </w:tcPr>
          <w:p w:rsidR="00B2512C" w14:paraId="1E31EE5C" w14:textId="77777777">
            <w:pPr>
              <w:widowControl/>
              <w:jc w:val="center"/>
              <w:textAlignment w:val="center"/>
              <w:rPr>
                <w:rFonts w:ascii="黑体" w:eastAsia="黑体" w:hAnsi="宋体" w:cs="黑体" w:hint="eastAsia"/>
                <w:color w:val="000000"/>
                <w:sz w:val="36"/>
                <w:szCs w:val="36"/>
              </w:rPr>
            </w:pPr>
            <w:r>
              <w:rPr>
                <w:rFonts w:ascii="黑体" w:eastAsia="黑体" w:hAnsi="宋体" w:cs="黑体" w:hint="eastAsia"/>
                <w:color w:val="000000"/>
                <w:kern w:val="0"/>
                <w:sz w:val="36"/>
                <w:szCs w:val="36"/>
                <w:lang w:bidi="ar"/>
              </w:rPr>
              <w:t>财政拨款收入支出决算总表</w:t>
            </w:r>
          </w:p>
        </w:tc>
      </w:tr>
      <w:tr w14:paraId="0DD2B1F2" w14:textId="77777777">
        <w:tblPrEx>
          <w:tblW w:w="5000" w:type="pct"/>
          <w:tblLook w:val="04A0"/>
        </w:tblPrEx>
        <w:trPr>
          <w:trHeight w:val="280"/>
        </w:trPr>
        <w:tc>
          <w:tcPr>
            <w:tcW w:w="5000" w:type="pct"/>
            <w:gridSpan w:val="7"/>
            <w:tcBorders>
              <w:top w:val="nil"/>
              <w:left w:val="nil"/>
              <w:bottom w:val="nil"/>
              <w:right w:val="nil"/>
            </w:tcBorders>
            <w:noWrap/>
            <w:vAlign w:val="center"/>
          </w:tcPr>
          <w:p w:rsidR="00B2512C" w14:paraId="0A983FC2" w14:textId="77777777">
            <w:pPr>
              <w:widowControl/>
              <w:jc w:val="right"/>
              <w:textAlignment w:val="center"/>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公开</w:t>
            </w:r>
            <w:r>
              <w:rPr>
                <w:rFonts w:ascii="Arial" w:eastAsia="宋体" w:hAnsi="Arial" w:cs="Arial"/>
                <w:color w:val="000000"/>
                <w:kern w:val="0"/>
                <w:sz w:val="20"/>
                <w:szCs w:val="20"/>
                <w:lang w:bidi="ar"/>
              </w:rPr>
              <w:t>04</w:t>
            </w:r>
            <w:r>
              <w:rPr>
                <w:rFonts w:ascii="宋体" w:eastAsia="宋体" w:hAnsi="宋体" w:cs="宋体" w:hint="eastAsia"/>
                <w:color w:val="000000"/>
                <w:kern w:val="0"/>
                <w:sz w:val="20"/>
                <w:szCs w:val="20"/>
                <w:lang w:bidi="ar"/>
              </w:rPr>
              <w:t>表</w:t>
            </w:r>
          </w:p>
        </w:tc>
      </w:tr>
      <w:tr w14:paraId="6C2AC0B2" w14:textId="77777777">
        <w:tblPrEx>
          <w:tblW w:w="5000" w:type="pct"/>
          <w:tblLook w:val="04A0"/>
        </w:tblPrEx>
        <w:trPr>
          <w:trHeight w:val="90"/>
        </w:trPr>
        <w:tc>
          <w:tcPr>
            <w:tcW w:w="4383" w:type="pct"/>
            <w:gridSpan w:val="6"/>
            <w:tcBorders>
              <w:top w:val="nil"/>
              <w:left w:val="nil"/>
              <w:bottom w:val="nil"/>
              <w:right w:val="nil"/>
            </w:tcBorders>
            <w:noWrap/>
            <w:vAlign w:val="center"/>
          </w:tcPr>
          <w:p w:rsidR="00B2512C" w14:paraId="67015ACB" w14:textId="77777777">
            <w:pPr>
              <w:widowControl/>
              <w:jc w:val="left"/>
              <w:textAlignment w:val="center"/>
              <w:rPr>
                <w:rFonts w:ascii="宋体" w:eastAsia="宋体" w:hAnsi="宋体" w:cs="宋体" w:hint="eastAsia"/>
                <w:color w:val="000000"/>
                <w:sz w:val="20"/>
                <w:szCs w:val="20"/>
              </w:rPr>
            </w:pPr>
            <w:r>
              <w:rPr>
                <w:rFonts w:ascii="宋体" w:eastAsia="宋体" w:hAnsi="宋体" w:cs="Arial"/>
                <w:color w:val="000000"/>
                <w:kern w:val="0"/>
                <w:sz w:val="20"/>
                <w:szCs w:val="20"/>
              </w:rPr>
              <w:t>部门：龙岩市永定区陈东乡人民政府</w:t>
            </w:r>
          </w:p>
        </w:tc>
        <w:tc>
          <w:tcPr>
            <w:tcW w:w="616" w:type="pct"/>
            <w:tcBorders>
              <w:top w:val="nil"/>
              <w:left w:val="nil"/>
              <w:bottom w:val="nil"/>
              <w:right w:val="nil"/>
            </w:tcBorders>
            <w:noWrap/>
            <w:vAlign w:val="center"/>
          </w:tcPr>
          <w:p w:rsidR="00B2512C" w14:paraId="3A04FB55" w14:textId="77777777">
            <w:pPr>
              <w:widowControl/>
              <w:jc w:val="right"/>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单位：万元</w:t>
            </w:r>
          </w:p>
        </w:tc>
      </w:tr>
      <w:tr w14:paraId="172CBA7B" w14:textId="77777777">
        <w:tblPrEx>
          <w:tblW w:w="5000" w:type="pct"/>
          <w:tblLook w:val="04A0"/>
        </w:tblPrEx>
        <w:trPr>
          <w:trHeight w:val="280"/>
        </w:trPr>
        <w:tc>
          <w:tcPr>
            <w:tcW w:w="1524" w:type="pct"/>
            <w:gridSpan w:val="2"/>
            <w:tcBorders>
              <w:top w:val="single" w:sz="4" w:space="0" w:color="000000"/>
              <w:left w:val="single" w:sz="4" w:space="0" w:color="000000"/>
              <w:bottom w:val="single" w:sz="4" w:space="0" w:color="000000"/>
              <w:right w:val="single" w:sz="4" w:space="0" w:color="000000"/>
            </w:tcBorders>
            <w:noWrap/>
            <w:vAlign w:val="center"/>
          </w:tcPr>
          <w:p w:rsidR="00B2512C" w14:paraId="3F2F5E2E"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收     入</w:t>
            </w:r>
          </w:p>
        </w:tc>
        <w:tc>
          <w:tcPr>
            <w:tcW w:w="3475" w:type="pct"/>
            <w:gridSpan w:val="5"/>
            <w:tcBorders>
              <w:top w:val="single" w:sz="4" w:space="0" w:color="000000"/>
              <w:left w:val="single" w:sz="4" w:space="0" w:color="000000"/>
              <w:bottom w:val="single" w:sz="4" w:space="0" w:color="000000"/>
              <w:right w:val="single" w:sz="4" w:space="0" w:color="000000"/>
            </w:tcBorders>
            <w:noWrap/>
            <w:vAlign w:val="center"/>
          </w:tcPr>
          <w:p w:rsidR="00B2512C" w14:paraId="173CEBBF"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支     出</w:t>
            </w:r>
          </w:p>
        </w:tc>
      </w:tr>
      <w:tr w14:paraId="41C9532A" w14:textId="77777777">
        <w:tblPrEx>
          <w:tblW w:w="5000" w:type="pct"/>
          <w:tblLook w:val="04A0"/>
        </w:tblPrEx>
        <w:trPr>
          <w:trHeight w:val="280"/>
        </w:trPr>
        <w:tc>
          <w:tcPr>
            <w:tcW w:w="1039" w:type="pct"/>
            <w:tcBorders>
              <w:top w:val="single" w:sz="4" w:space="0" w:color="000000"/>
              <w:left w:val="single" w:sz="4" w:space="0" w:color="000000"/>
              <w:bottom w:val="single" w:sz="4" w:space="0" w:color="000000"/>
              <w:right w:val="single" w:sz="4" w:space="0" w:color="000000"/>
            </w:tcBorders>
            <w:noWrap/>
            <w:vAlign w:val="center"/>
          </w:tcPr>
          <w:p w:rsidR="00B2512C" w14:paraId="29FACE16"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项    目</w:t>
            </w:r>
          </w:p>
        </w:tc>
        <w:tc>
          <w:tcPr>
            <w:tcW w:w="484" w:type="pct"/>
            <w:tcBorders>
              <w:top w:val="single" w:sz="4" w:space="0" w:color="000000"/>
              <w:left w:val="single" w:sz="4" w:space="0" w:color="000000"/>
              <w:bottom w:val="single" w:sz="4" w:space="0" w:color="000000"/>
              <w:right w:val="single" w:sz="4" w:space="0" w:color="000000"/>
            </w:tcBorders>
            <w:noWrap/>
            <w:vAlign w:val="center"/>
          </w:tcPr>
          <w:p w:rsidR="00B2512C" w14:paraId="15C0EDD3"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金额</w:t>
            </w:r>
          </w:p>
        </w:tc>
        <w:tc>
          <w:tcPr>
            <w:tcW w:w="1068" w:type="pct"/>
            <w:tcBorders>
              <w:top w:val="single" w:sz="4" w:space="0" w:color="000000"/>
              <w:left w:val="single" w:sz="4" w:space="0" w:color="000000"/>
              <w:bottom w:val="single" w:sz="4" w:space="0" w:color="000000"/>
              <w:right w:val="single" w:sz="4" w:space="0" w:color="000000"/>
            </w:tcBorders>
            <w:noWrap/>
            <w:vAlign w:val="center"/>
          </w:tcPr>
          <w:p w:rsidR="00B2512C" w14:paraId="2570643D"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项目（按功能分类）</w:t>
            </w:r>
          </w:p>
        </w:tc>
        <w:tc>
          <w:tcPr>
            <w:tcW w:w="654" w:type="pct"/>
            <w:tcBorders>
              <w:top w:val="single" w:sz="4" w:space="0" w:color="000000"/>
              <w:left w:val="single" w:sz="4" w:space="0" w:color="000000"/>
              <w:bottom w:val="single" w:sz="4" w:space="0" w:color="000000"/>
              <w:right w:val="single" w:sz="4" w:space="0" w:color="000000"/>
            </w:tcBorders>
            <w:noWrap/>
            <w:vAlign w:val="center"/>
          </w:tcPr>
          <w:p w:rsidR="00B2512C" w14:paraId="63C22E8E"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合计</w:t>
            </w:r>
          </w:p>
        </w:tc>
        <w:tc>
          <w:tcPr>
            <w:tcW w:w="551" w:type="pct"/>
            <w:tcBorders>
              <w:top w:val="single" w:sz="4" w:space="0" w:color="000000"/>
              <w:left w:val="single" w:sz="4" w:space="0" w:color="000000"/>
              <w:bottom w:val="single" w:sz="4" w:space="0" w:color="000000"/>
              <w:right w:val="single" w:sz="4" w:space="0" w:color="000000"/>
            </w:tcBorders>
            <w:vAlign w:val="center"/>
          </w:tcPr>
          <w:p w:rsidR="00B2512C" w14:paraId="2B80F8D8"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一般公共预算财政拨款</w:t>
            </w:r>
          </w:p>
        </w:tc>
        <w:tc>
          <w:tcPr>
            <w:tcW w:w="584" w:type="pct"/>
            <w:tcBorders>
              <w:top w:val="single" w:sz="4" w:space="0" w:color="000000"/>
              <w:left w:val="single" w:sz="4" w:space="0" w:color="000000"/>
              <w:bottom w:val="single" w:sz="4" w:space="0" w:color="000000"/>
              <w:right w:val="single" w:sz="4" w:space="0" w:color="000000"/>
            </w:tcBorders>
            <w:vAlign w:val="center"/>
          </w:tcPr>
          <w:p w:rsidR="00B2512C" w14:paraId="0DD74898"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政府性基金预算财政拨款</w:t>
            </w:r>
          </w:p>
        </w:tc>
        <w:tc>
          <w:tcPr>
            <w:tcW w:w="616" w:type="pct"/>
            <w:tcBorders>
              <w:top w:val="single" w:sz="4" w:space="0" w:color="000000"/>
              <w:left w:val="single" w:sz="4" w:space="0" w:color="000000"/>
              <w:bottom w:val="single" w:sz="4" w:space="0" w:color="000000"/>
              <w:right w:val="single" w:sz="4" w:space="0" w:color="000000"/>
            </w:tcBorders>
            <w:vAlign w:val="center"/>
          </w:tcPr>
          <w:p w:rsidR="00B2512C" w14:paraId="1708A5B2"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国有资本经营预算财政拨款</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 xml:space="preserve">一、一般公共预算财政拨款 </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1032.83</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一、一般公共服务支出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501.37</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501.37</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二、政府性基金预算财政拨款</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二、外交支出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三、国有资本经营预算财政拨款</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三、国防支出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四、公共安全支出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五、教育支出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六、科学技术支出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七、文化旅游体育与传媒支出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50.00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50.00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八、社会保障和就业支出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56.97</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56.97</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九、卫生健康支出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38.62</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38.62</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十、节能环保支出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30.46</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30.46</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十一、城乡社区支出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十二、农林水支出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322.31</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322.31</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十三、交通运输支出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十四、资源勘探工业信息等支出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十五、商业服务业等支出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十六、金融支出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十七、援助其他地区支出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十八、自然资源海洋气象等支出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十九、住房保障支出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33.10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33.10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二十、粮油物资储备支出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二十一、国有资本经营预算支出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二十二、灾害防治及应急管理支出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二十三、其他支出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二十四、债务还本支出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二十五、债务付息支出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二十六、抗疫特别国债安排的支出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center"/>
              <w:textAlignment w:val="center"/>
            </w:pPr>
            <w:r>
              <w:rPr>
                <w:rFonts w:ascii="宋体" w:eastAsia="宋体" w:hAnsi="宋体" w:cs="宋体"/>
                <w:b/>
                <w:i w:val="0"/>
                <w:strike w:val="0"/>
                <w:color w:val="000000"/>
                <w:position w:val="-1"/>
                <w:sz w:val="18"/>
                <w:u w:val="none"/>
              </w:rPr>
              <w:t>本年收入合计</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1032.83</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center"/>
              <w:textAlignment w:val="center"/>
            </w:pPr>
            <w:r>
              <w:rPr>
                <w:rFonts w:ascii="宋体" w:eastAsia="宋体" w:hAnsi="宋体" w:cs="宋体"/>
                <w:b/>
                <w:i w:val="0"/>
                <w:strike w:val="0"/>
                <w:color w:val="000000"/>
                <w:position w:val="-1"/>
                <w:sz w:val="18"/>
                <w:u w:val="none"/>
              </w:rPr>
              <w:t>本年支出合计</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1032.83</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1032.83</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 xml:space="preserve">年初财政拨款结转和结余 </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 xml:space="preserve">年末财政拨款结转和结余 </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一、一般公共预算财政拨款</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二、政府性基金预算财政拨款</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三、国有资本经营预算财政拨款</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center"/>
              <w:textAlignment w:val="center"/>
            </w:pPr>
            <w:r>
              <w:rPr>
                <w:rFonts w:ascii="宋体" w:eastAsia="宋体" w:hAnsi="宋体" w:cs="宋体"/>
                <w:b/>
                <w:i w:val="0"/>
                <w:strike w:val="0"/>
                <w:color w:val="000000"/>
                <w:position w:val="-1"/>
                <w:sz w:val="18"/>
                <w:u w:val="none"/>
              </w:rPr>
              <w:t xml:space="preserve">总计 </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1032.83</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center"/>
              <w:textAlignment w:val="center"/>
            </w:pPr>
            <w:r>
              <w:rPr>
                <w:rFonts w:ascii="宋体" w:eastAsia="宋体" w:hAnsi="宋体" w:cs="宋体"/>
                <w:b/>
                <w:i w:val="0"/>
                <w:strike w:val="0"/>
                <w:color w:val="000000"/>
                <w:position w:val="-1"/>
                <w:sz w:val="18"/>
                <w:u w:val="none"/>
              </w:rPr>
              <w:t xml:space="preserve">总计 </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1032.83</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1032.83</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bl>
    <w:p w:rsidR="00B2512C" w14:paraId="41B926FF" w14:textId="77777777">
      <w:pPr>
        <w:pStyle w:val="Default"/>
        <w:rPr>
          <w:rFonts w:ascii="Times New Roman" w:hAnsi="Times New Roman" w:eastAsiaTheme="minorEastAsia" w:cs="Times New Roman"/>
        </w:rPr>
      </w:pPr>
      <w:r>
        <w:rPr>
          <w:rFonts w:ascii="Times New Roman" w:hAnsi="Times New Roman" w:eastAsiaTheme="minorEastAsia" w:cs="Times New Roman" w:hint="eastAsia"/>
        </w:rPr>
        <w:t>注：本表反映部门本年度一般公共预算财政拨款、政府性基金预算财政拨款和国有资本经营预算财政拨款的总收支和年末结转结余情况。</w:t>
      </w:r>
    </w:p>
    <w:p w:rsidR="00624EC3" w:rsidRPr="00B7293A" w:rsidP="00780C90" w14:paraId="7719E1EB" w14:textId="77777777">
      <w:pPr>
        <w:widowControl/>
        <w:spacing w:line="240" w:lineRule="auto"/>
        <w:ind w:firstLine="480" w:firstLineChars="200"/>
        <w:rPr>
          <w:rFonts w:ascii="宋体" w:eastAsia="宋体" w:hAnsi="宋体" w:cs="宋体" w:hint="eastAsia"/>
          <w:kern w:val="0"/>
          <w:sz w:val="24"/>
          <w:szCs w:val="24"/>
        </w:rPr>
        <w:sectPr>
          <w:pgSz w:w="16838" w:h="11906" w:orient="landscape"/>
          <w:pgMar w:top="567" w:right="1702" w:bottom="567" w:left="1701" w:header="851" w:footer="992" w:gutter="0"/>
          <w:cols w:space="425"/>
          <w:docGrid w:type="lines" w:linePitch="312"/>
        </w:sectPr>
      </w:pPr>
      <w:r>
        <w:rPr>
          <w:rFonts w:ascii="宋体" w:eastAsia="宋体" w:hAnsi="宋体" w:cs="宋体" w:hint="eastAsia"/>
          <w:kern w:val="0"/>
          <w:sz w:val="24"/>
          <w:szCs w:val="24"/>
        </w:rPr>
        <w:t xml:space="preserve"> </w:t>
      </w:r>
    </w:p>
    <w:p w:rsidR="00B2512C" w14:paraId="36FCFA0B" w14:textId="77777777">
      <w:pPr>
        <w:pStyle w:val="Heading2"/>
        <w:numPr>
          <w:ilvl w:val="0"/>
          <w:numId w:val="1"/>
        </w:numPr>
        <w:spacing w:before="0" w:after="0"/>
      </w:pPr>
      <w:bookmarkStart w:id="18" w:name="_Toc32637"/>
      <w:bookmarkStart w:id="19" w:name="_Toc141520071"/>
      <w:r>
        <w:rPr>
          <w:rFonts w:hint="eastAsia"/>
        </w:rPr>
        <w:t>一般公共预算财政拨款支出决算表</w:t>
      </w:r>
      <w:bookmarkEnd w:id="18"/>
      <w:bookmarkEnd w:id="19"/>
    </w:p>
    <w:p w:rsidR="00B2512C" w14:paraId="221153A3" w14:textId="77777777">
      <w:pPr>
        <w:pStyle w:val="Default"/>
        <w:jc w:val="center"/>
        <w:rPr>
          <w:rFonts w:ascii="Times New Roman" w:hAnsi="Times New Roman" w:eastAsiaTheme="minorEastAsia" w:cs="Times New Roman"/>
        </w:rPr>
      </w:pPr>
      <w:r>
        <w:rPr>
          <w:rFonts w:ascii="黑体" w:eastAsia="黑体" w:hAnsi="宋体" w:cs="黑体" w:hint="eastAsia"/>
          <w:sz w:val="36"/>
          <w:szCs w:val="36"/>
          <w:lang w:bidi="ar"/>
        </w:rPr>
        <w:t>一般公共预算财政拨款支出决算表</w:t>
      </w:r>
    </w:p>
    <w:p w:rsidR="00B2512C" w14:paraId="0DC24D50" w14:textId="77777777">
      <w:pPr>
        <w:widowControl/>
        <w:jc w:val="right"/>
        <w:textAlignment w:val="bottom"/>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公开05表</w:t>
      </w:r>
    </w:p>
    <w:tbl>
      <w:tblPr>
        <w:tblStyle w:val="TableGrid"/>
        <w:tblW w:w="0" w:type="auto"/>
        <w:tblLook w:val="04A0"/>
      </w:tblPr>
      <w:tblGrid>
        <w:gridCol w:w="959"/>
        <w:gridCol w:w="3969"/>
        <w:gridCol w:w="1276"/>
        <w:gridCol w:w="1275"/>
        <w:gridCol w:w="1241"/>
      </w:tblGrid>
      <w:tr w14:paraId="3D396944" w14:textId="77777777">
        <w:tblPrEx>
          <w:tblW w:w="0" w:type="auto"/>
          <w:tblLook w:val="04A0"/>
        </w:tblPrEx>
        <w:trPr>
          <w:trHeight w:val="423"/>
        </w:trPr>
        <w:tc>
          <w:tcPr>
            <w:tcW w:w="7479" w:type="dxa"/>
            <w:gridSpan w:val="4"/>
            <w:tcBorders>
              <w:top w:val="nil"/>
              <w:left w:val="nil"/>
              <w:right w:val="nil"/>
            </w:tcBorders>
            <w:vAlign w:val="center"/>
          </w:tcPr>
          <w:p w:rsidR="00B2512C" w14:paraId="721CB945" w14:textId="77777777">
            <w:pPr>
              <w:pStyle w:val="Default"/>
              <w:rPr>
                <w:rFonts w:ascii="宋体" w:eastAsia="宋体" w:hAnsi="宋体" w:cs="宋体" w:hint="eastAsia"/>
                <w:sz w:val="22"/>
                <w:lang w:bidi="ar"/>
              </w:rPr>
            </w:pPr>
            <w:r>
              <w:rPr>
                <w:rFonts w:ascii="宋体" w:eastAsia="宋体" w:hAnsi="宋体" w:cs="Arial"/>
                <w:sz w:val="20"/>
                <w:szCs w:val="20"/>
              </w:rPr>
              <w:t>部门：龙岩市永定区陈东乡人民政府</w:t>
            </w:r>
          </w:p>
        </w:tc>
        <w:tc>
          <w:tcPr>
            <w:tcW w:w="1241" w:type="dxa"/>
            <w:tcBorders>
              <w:top w:val="nil"/>
              <w:left w:val="nil"/>
              <w:right w:val="nil"/>
            </w:tcBorders>
            <w:vAlign w:val="center"/>
          </w:tcPr>
          <w:p w:rsidR="00B2512C" w14:paraId="52FC89A5" w14:textId="77777777">
            <w:pPr>
              <w:pStyle w:val="Default"/>
              <w:jc w:val="right"/>
              <w:rPr>
                <w:rFonts w:ascii="宋体" w:eastAsia="宋体" w:hAnsi="宋体" w:cs="宋体" w:hint="eastAsia"/>
                <w:sz w:val="20"/>
                <w:szCs w:val="20"/>
                <w:lang w:bidi="ar"/>
              </w:rPr>
            </w:pPr>
            <w:r>
              <w:rPr>
                <w:rFonts w:ascii="宋体" w:eastAsia="宋体" w:hAnsi="宋体" w:cs="宋体" w:hint="eastAsia"/>
                <w:sz w:val="20"/>
                <w:szCs w:val="20"/>
                <w:lang w:bidi="ar"/>
              </w:rPr>
              <w:t>单位：万元</w:t>
            </w:r>
          </w:p>
        </w:tc>
      </w:tr>
      <w:tr w14:paraId="3815241E" w14:textId="77777777">
        <w:tblPrEx>
          <w:tblW w:w="0" w:type="auto"/>
          <w:tblLook w:val="04A0"/>
        </w:tblPrEx>
        <w:trPr>
          <w:trHeight w:val="423"/>
        </w:trPr>
        <w:tc>
          <w:tcPr>
            <w:tcW w:w="4928" w:type="dxa"/>
            <w:gridSpan w:val="2"/>
            <w:vAlign w:val="center"/>
          </w:tcPr>
          <w:p w:rsidR="00B2512C" w14:paraId="5E8825E0"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 xml:space="preserve">项 </w:t>
            </w:r>
            <w:r>
              <w:rPr>
                <w:rStyle w:val="font51"/>
                <w:rFonts w:hint="default"/>
                <w:sz w:val="22"/>
                <w:szCs w:val="22"/>
                <w:lang w:bidi="ar"/>
              </w:rPr>
              <w:t xml:space="preserve">  目</w:t>
            </w:r>
          </w:p>
        </w:tc>
        <w:tc>
          <w:tcPr>
            <w:tcW w:w="3792" w:type="dxa"/>
            <w:gridSpan w:val="3"/>
            <w:vAlign w:val="center"/>
          </w:tcPr>
          <w:p w:rsidR="00B2512C" w14:paraId="2821E9DA"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本年支出</w:t>
            </w:r>
          </w:p>
        </w:tc>
      </w:tr>
      <w:tr w14:paraId="610A352D" w14:textId="77777777">
        <w:tblPrEx>
          <w:tblW w:w="0" w:type="auto"/>
          <w:tblLook w:val="04A0"/>
        </w:tblPrEx>
        <w:trPr>
          <w:trHeight w:val="836"/>
        </w:trPr>
        <w:tc>
          <w:tcPr>
            <w:tcW w:w="959" w:type="dxa"/>
            <w:vAlign w:val="center"/>
          </w:tcPr>
          <w:p w:rsidR="00B2512C" w14:paraId="1E175729"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功能分类科目编码</w:t>
            </w:r>
          </w:p>
        </w:tc>
        <w:tc>
          <w:tcPr>
            <w:tcW w:w="3969" w:type="dxa"/>
            <w:vAlign w:val="center"/>
          </w:tcPr>
          <w:p w:rsidR="00B2512C" w14:paraId="00778595"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科目名称</w:t>
            </w:r>
          </w:p>
        </w:tc>
        <w:tc>
          <w:tcPr>
            <w:tcW w:w="1276" w:type="dxa"/>
            <w:vAlign w:val="center"/>
          </w:tcPr>
          <w:p w:rsidR="00B2512C" w14:paraId="044C55C3"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小计</w:t>
            </w:r>
          </w:p>
        </w:tc>
        <w:tc>
          <w:tcPr>
            <w:tcW w:w="1275" w:type="dxa"/>
            <w:vAlign w:val="center"/>
          </w:tcPr>
          <w:p w:rsidR="00B2512C" w14:paraId="7F82C8E4"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基本支出</w:t>
            </w:r>
          </w:p>
        </w:tc>
        <w:tc>
          <w:tcPr>
            <w:tcW w:w="1241" w:type="dxa"/>
            <w:vAlign w:val="center"/>
          </w:tcPr>
          <w:p w:rsidR="00B2512C" w14:paraId="5761E139"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项目支出</w:t>
            </w:r>
          </w:p>
        </w:tc>
      </w:tr>
      <w:tr w14:paraId="16304D1B" w14:textId="77777777">
        <w:tblPrEx>
          <w:tblW w:w="0" w:type="auto"/>
          <w:tblLook w:val="04A0"/>
        </w:tblPrEx>
        <w:trPr>
          <w:trHeight w:val="344"/>
        </w:trPr>
        <w:tc>
          <w:tcPr>
            <w:tcW w:w="4928" w:type="dxa"/>
            <w:gridSpan w:val="2"/>
            <w:vAlign w:val="center"/>
          </w:tcPr>
          <w:p w:rsidR="00B2512C" w14:paraId="5FA6E7A5" w14:textId="77777777">
            <w:pPr>
              <w:pStyle w:val="Default"/>
              <w:jc w:val="center"/>
              <w:rPr>
                <w:rFonts w:ascii="Times New Roman" w:hAnsi="Times New Roman" w:eastAsiaTheme="minorEastAsia" w:cs="Times New Roman"/>
              </w:rPr>
            </w:pPr>
            <w:r>
              <w:rPr>
                <w:rFonts w:ascii="宋体" w:eastAsia="宋体" w:hAnsi="宋体" w:cs="宋体" w:hint="eastAsia"/>
                <w:sz w:val="18"/>
                <w:szCs w:val="18"/>
                <w:lang w:bidi="ar"/>
              </w:rPr>
              <w:t>合计</w:t>
            </w:r>
          </w:p>
        </w:tc>
        <w:tc>
          <w:tcPr>
            <w:tcW w:w="1276" w:type="dxa"/>
            <w:vAlign w:val="center"/>
          </w:tcPr>
          <w:p w:rsidR="00B2512C" w14:paraId="21119F27" w14:textId="77777777">
            <w:pPr>
              <w:pStyle w:val="Default"/>
              <w:wordWrap w:val="0"/>
              <w:jc w:val="right"/>
              <w:rPr>
                <w:rFonts w:ascii="Times New Roman" w:hAnsi="Times New Roman" w:eastAsiaTheme="minorEastAsia" w:cs="Times New Roman"/>
              </w:rPr>
            </w:pPr>
            <w:r>
              <w:rPr>
                <w:rFonts w:ascii="宋体" w:eastAsia="宋体" w:hAnsi="宋体" w:cs="宋体"/>
                <w:sz w:val="18"/>
                <w:szCs w:val="18"/>
              </w:rPr>
              <w:t>1032.83</w:t>
            </w:r>
          </w:p>
        </w:tc>
        <w:tc>
          <w:tcPr>
            <w:tcW w:w="1275" w:type="dxa"/>
            <w:vAlign w:val="center"/>
          </w:tcPr>
          <w:p w:rsidR="00B2512C" w14:paraId="3C135876" w14:textId="77777777">
            <w:pPr>
              <w:pStyle w:val="Default"/>
              <w:wordWrap w:val="0"/>
              <w:jc w:val="right"/>
              <w:rPr>
                <w:rFonts w:ascii="Times New Roman" w:hAnsi="Times New Roman" w:eastAsiaTheme="minorEastAsia" w:cs="Times New Roman"/>
              </w:rPr>
            </w:pPr>
            <w:r>
              <w:rPr>
                <w:rFonts w:ascii="宋体" w:eastAsia="宋体" w:hAnsi="宋体" w:cs="宋体"/>
                <w:sz w:val="18"/>
                <w:szCs w:val="18"/>
              </w:rPr>
              <w:t>784.70</w:t>
            </w:r>
          </w:p>
        </w:tc>
        <w:tc>
          <w:tcPr>
            <w:tcW w:w="1241" w:type="dxa"/>
            <w:vAlign w:val="center"/>
          </w:tcPr>
          <w:p w:rsidR="00B2512C" w14:paraId="4D3570AC" w14:textId="77777777">
            <w:pPr>
              <w:pStyle w:val="Default"/>
              <w:wordWrap w:val="0"/>
              <w:jc w:val="right"/>
              <w:rPr>
                <w:rFonts w:ascii="Times New Roman" w:hAnsi="Times New Roman" w:eastAsiaTheme="minorEastAsia" w:cs="Times New Roman"/>
              </w:rPr>
            </w:pPr>
            <w:r>
              <w:rPr>
                <w:rFonts w:ascii="宋体" w:eastAsia="宋体" w:hAnsi="宋体" w:cs="宋体"/>
                <w:sz w:val="18"/>
                <w:szCs w:val="18"/>
              </w:rPr>
              <w:t>248.13</w:t>
            </w:r>
          </w:p>
        </w:tc>
      </w:tr>
      <w:tr>
        <w:tblPrEx>
          <w:tblW w:w="0" w:type="auto"/>
          <w:tblLook w:val="04A0"/>
        </w:tblPrEx>
        <w:tc>
          <w:tcPr>
            <w:tcW w:w="959" w:type="dxa"/>
            <w:vAlign w:val="center"/>
          </w:tcPr>
          <w:p>
            <w:pPr>
              <w:pageBreakBefore w:val="0"/>
              <w:jc w:val="left"/>
              <w:textAlignment w:val="auto"/>
            </w:pPr>
            <w:r>
              <w:rPr>
                <w:rFonts w:ascii="宋体" w:eastAsia="宋体" w:hAnsi="宋体" w:cs="宋体"/>
                <w:b/>
                <w:i w:val="0"/>
                <w:strike w:val="0"/>
                <w:color w:val="auto"/>
                <w:position w:val="-1"/>
                <w:sz w:val="18"/>
                <w:u w:val="none"/>
              </w:rPr>
              <w:t>201</w:t>
            </w:r>
          </w:p>
        </w:tc>
        <w:tc>
          <w:tcPr>
            <w:tcW w:w="3969" w:type="dxa"/>
            <w:vAlign w:val="center"/>
          </w:tcPr>
          <w:p>
            <w:pPr>
              <w:pageBreakBefore w:val="0"/>
              <w:jc w:val="left"/>
              <w:textAlignment w:val="auto"/>
            </w:pPr>
            <w:r>
              <w:rPr>
                <w:rFonts w:ascii="宋体" w:eastAsia="宋体" w:hAnsi="宋体" w:cs="宋体"/>
                <w:b/>
                <w:i w:val="0"/>
                <w:strike w:val="0"/>
                <w:color w:val="auto"/>
                <w:position w:val="-1"/>
                <w:sz w:val="18"/>
                <w:u w:val="none"/>
              </w:rPr>
              <w:t>一般公共服务支出</w:t>
            </w:r>
          </w:p>
        </w:tc>
        <w:tc>
          <w:tcPr>
            <w:tcW w:w="1276" w:type="dxa"/>
            <w:vAlign w:val="center"/>
          </w:tcPr>
          <w:p>
            <w:pPr>
              <w:pageBreakBefore w:val="0"/>
              <w:jc w:val="right"/>
              <w:textAlignment w:val="auto"/>
            </w:pPr>
            <w:r>
              <w:rPr>
                <w:rFonts w:ascii="宋体" w:eastAsia="宋体" w:hAnsi="宋体" w:cs="宋体"/>
                <w:b/>
                <w:i w:val="0"/>
                <w:strike w:val="0"/>
                <w:color w:val="auto"/>
                <w:position w:val="-1"/>
                <w:sz w:val="18"/>
                <w:u w:val="none"/>
              </w:rPr>
              <w:t>501.37</w:t>
            </w:r>
          </w:p>
        </w:tc>
        <w:tc>
          <w:tcPr>
            <w:tcW w:w="1275" w:type="dxa"/>
            <w:vAlign w:val="center"/>
          </w:tcPr>
          <w:p>
            <w:pPr>
              <w:pageBreakBefore w:val="0"/>
              <w:jc w:val="right"/>
              <w:textAlignment w:val="auto"/>
            </w:pPr>
            <w:r>
              <w:rPr>
                <w:rFonts w:ascii="宋体" w:eastAsia="宋体" w:hAnsi="宋体" w:cs="宋体"/>
                <w:b/>
                <w:i w:val="0"/>
                <w:strike w:val="0"/>
                <w:color w:val="auto"/>
                <w:position w:val="-1"/>
                <w:sz w:val="18"/>
                <w:u w:val="none"/>
              </w:rPr>
              <w:t>501.37</w:t>
            </w:r>
          </w:p>
        </w:tc>
        <w:tc>
          <w:tcPr>
            <w:tcW w:w="1241"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20103</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政府办公厅（室）及相关机构事务</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501.37</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501.37</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2010301</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行政运行</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265.99</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265.99</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2010350</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事业运行</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176.24</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176.24</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2010399</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其他政府办公厅（室）及相关机构事务支出</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59.15</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59.15</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i w:val="0"/>
                <w:strike w:val="0"/>
                <w:color w:val="auto"/>
                <w:position w:val="-1"/>
                <w:sz w:val="18"/>
                <w:u w:val="none"/>
              </w:rPr>
              <w:t>207</w:t>
            </w:r>
          </w:p>
        </w:tc>
        <w:tc>
          <w:tcPr>
            <w:tcW w:w="3969" w:type="dxa"/>
            <w:vAlign w:val="center"/>
          </w:tcPr>
          <w:p>
            <w:pPr>
              <w:pageBreakBefore w:val="0"/>
              <w:jc w:val="left"/>
              <w:textAlignment w:val="auto"/>
            </w:pPr>
            <w:r>
              <w:rPr>
                <w:rFonts w:ascii="宋体" w:eastAsia="宋体" w:hAnsi="宋体" w:cs="宋体"/>
                <w:b/>
                <w:i w:val="0"/>
                <w:strike w:val="0"/>
                <w:color w:val="auto"/>
                <w:position w:val="-1"/>
                <w:sz w:val="18"/>
                <w:u w:val="none"/>
              </w:rPr>
              <w:t>文化旅游体育与传媒支出</w:t>
            </w:r>
          </w:p>
        </w:tc>
        <w:tc>
          <w:tcPr>
            <w:tcW w:w="1276" w:type="dxa"/>
            <w:vAlign w:val="center"/>
          </w:tcPr>
          <w:p>
            <w:pPr>
              <w:pageBreakBefore w:val="0"/>
              <w:jc w:val="right"/>
              <w:textAlignment w:val="auto"/>
            </w:pPr>
            <w:r>
              <w:rPr>
                <w:rFonts w:ascii="宋体" w:eastAsia="宋体" w:hAnsi="宋体" w:cs="宋体"/>
                <w:b/>
                <w:i w:val="0"/>
                <w:strike w:val="0"/>
                <w:color w:val="auto"/>
                <w:position w:val="-1"/>
                <w:sz w:val="18"/>
                <w:u w:val="none"/>
              </w:rPr>
              <w:t>50.00</w:t>
            </w:r>
          </w:p>
        </w:tc>
        <w:tc>
          <w:tcPr>
            <w:tcW w:w="1275"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i w:val="0"/>
                <w:strike w:val="0"/>
                <w:color w:val="auto"/>
                <w:position w:val="-1"/>
                <w:sz w:val="18"/>
                <w:u w:val="none"/>
              </w:rPr>
              <w:t>50.00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20701</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文化和旅游</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50.00</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50.00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2070199</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其他文化和旅游支出</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50.00</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50.00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i w:val="0"/>
                <w:strike w:val="0"/>
                <w:color w:val="auto"/>
                <w:position w:val="-1"/>
                <w:sz w:val="18"/>
                <w:u w:val="none"/>
              </w:rPr>
              <w:t>208</w:t>
            </w:r>
          </w:p>
        </w:tc>
        <w:tc>
          <w:tcPr>
            <w:tcW w:w="3969" w:type="dxa"/>
            <w:vAlign w:val="center"/>
          </w:tcPr>
          <w:p>
            <w:pPr>
              <w:pageBreakBefore w:val="0"/>
              <w:jc w:val="left"/>
              <w:textAlignment w:val="auto"/>
            </w:pPr>
            <w:r>
              <w:rPr>
                <w:rFonts w:ascii="宋体" w:eastAsia="宋体" w:hAnsi="宋体" w:cs="宋体"/>
                <w:b/>
                <w:i w:val="0"/>
                <w:strike w:val="0"/>
                <w:color w:val="auto"/>
                <w:position w:val="-1"/>
                <w:sz w:val="18"/>
                <w:u w:val="none"/>
              </w:rPr>
              <w:t>社会保障和就业支出</w:t>
            </w:r>
          </w:p>
        </w:tc>
        <w:tc>
          <w:tcPr>
            <w:tcW w:w="1276" w:type="dxa"/>
            <w:vAlign w:val="center"/>
          </w:tcPr>
          <w:p>
            <w:pPr>
              <w:pageBreakBefore w:val="0"/>
              <w:jc w:val="right"/>
              <w:textAlignment w:val="auto"/>
            </w:pPr>
            <w:r>
              <w:rPr>
                <w:rFonts w:ascii="宋体" w:eastAsia="宋体" w:hAnsi="宋体" w:cs="宋体"/>
                <w:b/>
                <w:i w:val="0"/>
                <w:strike w:val="0"/>
                <w:color w:val="auto"/>
                <w:position w:val="-1"/>
                <w:sz w:val="18"/>
                <w:u w:val="none"/>
              </w:rPr>
              <w:t>56.97</w:t>
            </w:r>
          </w:p>
        </w:tc>
        <w:tc>
          <w:tcPr>
            <w:tcW w:w="1275" w:type="dxa"/>
            <w:vAlign w:val="center"/>
          </w:tcPr>
          <w:p>
            <w:pPr>
              <w:pageBreakBefore w:val="0"/>
              <w:jc w:val="right"/>
              <w:textAlignment w:val="auto"/>
            </w:pPr>
            <w:r>
              <w:rPr>
                <w:rFonts w:ascii="宋体" w:eastAsia="宋体" w:hAnsi="宋体" w:cs="宋体"/>
                <w:b/>
                <w:i w:val="0"/>
                <w:strike w:val="0"/>
                <w:color w:val="auto"/>
                <w:position w:val="-1"/>
                <w:sz w:val="18"/>
                <w:u w:val="none"/>
              </w:rPr>
              <w:t>56.97</w:t>
            </w:r>
          </w:p>
        </w:tc>
        <w:tc>
          <w:tcPr>
            <w:tcW w:w="1241"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20805</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行政事业单位养老支出</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56.97</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56.97</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2080505</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机关事业单位基本养老保险缴费支出</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44.13</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44.13</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2080599</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其他行政事业单位养老支出</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12.84</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12.84</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i w:val="0"/>
                <w:strike w:val="0"/>
                <w:color w:val="auto"/>
                <w:position w:val="-1"/>
                <w:sz w:val="18"/>
                <w:u w:val="none"/>
              </w:rPr>
              <w:t>210</w:t>
            </w:r>
          </w:p>
        </w:tc>
        <w:tc>
          <w:tcPr>
            <w:tcW w:w="3969" w:type="dxa"/>
            <w:vAlign w:val="center"/>
          </w:tcPr>
          <w:p>
            <w:pPr>
              <w:pageBreakBefore w:val="0"/>
              <w:jc w:val="left"/>
              <w:textAlignment w:val="auto"/>
            </w:pPr>
            <w:r>
              <w:rPr>
                <w:rFonts w:ascii="宋体" w:eastAsia="宋体" w:hAnsi="宋体" w:cs="宋体"/>
                <w:b/>
                <w:i w:val="0"/>
                <w:strike w:val="0"/>
                <w:color w:val="auto"/>
                <w:position w:val="-1"/>
                <w:sz w:val="18"/>
                <w:u w:val="none"/>
              </w:rPr>
              <w:t>卫生健康支出</w:t>
            </w:r>
          </w:p>
        </w:tc>
        <w:tc>
          <w:tcPr>
            <w:tcW w:w="1276" w:type="dxa"/>
            <w:vAlign w:val="center"/>
          </w:tcPr>
          <w:p>
            <w:pPr>
              <w:pageBreakBefore w:val="0"/>
              <w:jc w:val="right"/>
              <w:textAlignment w:val="auto"/>
            </w:pPr>
            <w:r>
              <w:rPr>
                <w:rFonts w:ascii="宋体" w:eastAsia="宋体" w:hAnsi="宋体" w:cs="宋体"/>
                <w:b/>
                <w:i w:val="0"/>
                <w:strike w:val="0"/>
                <w:color w:val="auto"/>
                <w:position w:val="-1"/>
                <w:sz w:val="18"/>
                <w:u w:val="none"/>
              </w:rPr>
              <w:t>38.62</w:t>
            </w:r>
          </w:p>
        </w:tc>
        <w:tc>
          <w:tcPr>
            <w:tcW w:w="1275" w:type="dxa"/>
            <w:vAlign w:val="center"/>
          </w:tcPr>
          <w:p>
            <w:pPr>
              <w:pageBreakBefore w:val="0"/>
              <w:jc w:val="right"/>
              <w:textAlignment w:val="auto"/>
            </w:pPr>
            <w:r>
              <w:rPr>
                <w:rFonts w:ascii="宋体" w:eastAsia="宋体" w:hAnsi="宋体" w:cs="宋体"/>
                <w:b/>
                <w:i w:val="0"/>
                <w:strike w:val="0"/>
                <w:color w:val="auto"/>
                <w:position w:val="-1"/>
                <w:sz w:val="18"/>
                <w:u w:val="none"/>
              </w:rPr>
              <w:t>38.62</w:t>
            </w:r>
          </w:p>
        </w:tc>
        <w:tc>
          <w:tcPr>
            <w:tcW w:w="1241"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21011</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行政事业单位医疗</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38.62</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38.62</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2101101</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行政单位医疗</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19.26</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19.26</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2101102</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事业单位医疗</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19.36</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19.36</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i w:val="0"/>
                <w:strike w:val="0"/>
                <w:color w:val="auto"/>
                <w:position w:val="-1"/>
                <w:sz w:val="18"/>
                <w:u w:val="none"/>
              </w:rPr>
              <w:t>211</w:t>
            </w:r>
          </w:p>
        </w:tc>
        <w:tc>
          <w:tcPr>
            <w:tcW w:w="3969" w:type="dxa"/>
            <w:vAlign w:val="center"/>
          </w:tcPr>
          <w:p>
            <w:pPr>
              <w:pageBreakBefore w:val="0"/>
              <w:jc w:val="left"/>
              <w:textAlignment w:val="auto"/>
            </w:pPr>
            <w:r>
              <w:rPr>
                <w:rFonts w:ascii="宋体" w:eastAsia="宋体" w:hAnsi="宋体" w:cs="宋体"/>
                <w:b/>
                <w:i w:val="0"/>
                <w:strike w:val="0"/>
                <w:color w:val="auto"/>
                <w:position w:val="-1"/>
                <w:sz w:val="18"/>
                <w:u w:val="none"/>
              </w:rPr>
              <w:t>节能环保支出</w:t>
            </w:r>
          </w:p>
        </w:tc>
        <w:tc>
          <w:tcPr>
            <w:tcW w:w="1276" w:type="dxa"/>
            <w:vAlign w:val="center"/>
          </w:tcPr>
          <w:p>
            <w:pPr>
              <w:pageBreakBefore w:val="0"/>
              <w:jc w:val="right"/>
              <w:textAlignment w:val="auto"/>
            </w:pPr>
            <w:r>
              <w:rPr>
                <w:rFonts w:ascii="宋体" w:eastAsia="宋体" w:hAnsi="宋体" w:cs="宋体"/>
                <w:b/>
                <w:i w:val="0"/>
                <w:strike w:val="0"/>
                <w:color w:val="auto"/>
                <w:position w:val="-1"/>
                <w:sz w:val="18"/>
                <w:u w:val="none"/>
              </w:rPr>
              <w:t>30.46</w:t>
            </w:r>
          </w:p>
        </w:tc>
        <w:tc>
          <w:tcPr>
            <w:tcW w:w="1275"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i w:val="0"/>
                <w:strike w:val="0"/>
                <w:color w:val="auto"/>
                <w:position w:val="-1"/>
                <w:sz w:val="18"/>
                <w:u w:val="none"/>
              </w:rPr>
              <w:t>30.46</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21103</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污染防治</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30.46</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30.46</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2110399</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其他污染防治支出</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30.46</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30.46</w:t>
            </w:r>
          </w:p>
        </w:tc>
      </w:tr>
      <w:tr>
        <w:tblPrEx>
          <w:tblW w:w="0" w:type="auto"/>
          <w:tblLook w:val="04A0"/>
        </w:tblPrEx>
        <w:tc>
          <w:tcPr>
            <w:tcW w:w="959" w:type="dxa"/>
            <w:vAlign w:val="center"/>
          </w:tcPr>
          <w:p>
            <w:pPr>
              <w:pageBreakBefore w:val="0"/>
              <w:jc w:val="left"/>
              <w:textAlignment w:val="auto"/>
            </w:pPr>
            <w:r>
              <w:rPr>
                <w:rFonts w:ascii="宋体" w:eastAsia="宋体" w:hAnsi="宋体" w:cs="宋体"/>
                <w:b/>
                <w:i w:val="0"/>
                <w:strike w:val="0"/>
                <w:color w:val="auto"/>
                <w:position w:val="-1"/>
                <w:sz w:val="18"/>
                <w:u w:val="none"/>
              </w:rPr>
              <w:t>213</w:t>
            </w:r>
          </w:p>
        </w:tc>
        <w:tc>
          <w:tcPr>
            <w:tcW w:w="3969" w:type="dxa"/>
            <w:vAlign w:val="center"/>
          </w:tcPr>
          <w:p>
            <w:pPr>
              <w:pageBreakBefore w:val="0"/>
              <w:jc w:val="left"/>
              <w:textAlignment w:val="auto"/>
            </w:pPr>
            <w:r>
              <w:rPr>
                <w:rFonts w:ascii="宋体" w:eastAsia="宋体" w:hAnsi="宋体" w:cs="宋体"/>
                <w:b/>
                <w:i w:val="0"/>
                <w:strike w:val="0"/>
                <w:color w:val="auto"/>
                <w:position w:val="-1"/>
                <w:sz w:val="18"/>
                <w:u w:val="none"/>
              </w:rPr>
              <w:t>农林水支出</w:t>
            </w:r>
          </w:p>
        </w:tc>
        <w:tc>
          <w:tcPr>
            <w:tcW w:w="1276" w:type="dxa"/>
            <w:vAlign w:val="center"/>
          </w:tcPr>
          <w:p>
            <w:pPr>
              <w:pageBreakBefore w:val="0"/>
              <w:jc w:val="right"/>
              <w:textAlignment w:val="auto"/>
            </w:pPr>
            <w:r>
              <w:rPr>
                <w:rFonts w:ascii="宋体" w:eastAsia="宋体" w:hAnsi="宋体" w:cs="宋体"/>
                <w:b/>
                <w:i w:val="0"/>
                <w:strike w:val="0"/>
                <w:color w:val="auto"/>
                <w:position w:val="-1"/>
                <w:sz w:val="18"/>
                <w:u w:val="none"/>
              </w:rPr>
              <w:t>322.31</w:t>
            </w:r>
          </w:p>
        </w:tc>
        <w:tc>
          <w:tcPr>
            <w:tcW w:w="1275" w:type="dxa"/>
            <w:vAlign w:val="center"/>
          </w:tcPr>
          <w:p>
            <w:pPr>
              <w:pageBreakBefore w:val="0"/>
              <w:jc w:val="right"/>
              <w:textAlignment w:val="auto"/>
            </w:pPr>
            <w:r>
              <w:rPr>
                <w:rFonts w:ascii="宋体" w:eastAsia="宋体" w:hAnsi="宋体" w:cs="宋体"/>
                <w:b/>
                <w:i w:val="0"/>
                <w:strike w:val="0"/>
                <w:color w:val="auto"/>
                <w:position w:val="-1"/>
                <w:sz w:val="18"/>
                <w:u w:val="none"/>
              </w:rPr>
              <w:t>154.64</w:t>
            </w:r>
          </w:p>
        </w:tc>
        <w:tc>
          <w:tcPr>
            <w:tcW w:w="1241" w:type="dxa"/>
            <w:vAlign w:val="center"/>
          </w:tcPr>
          <w:p>
            <w:pPr>
              <w:pageBreakBefore w:val="0"/>
              <w:jc w:val="right"/>
              <w:textAlignment w:val="auto"/>
            </w:pPr>
            <w:r>
              <w:rPr>
                <w:rFonts w:ascii="宋体" w:eastAsia="宋体" w:hAnsi="宋体" w:cs="宋体"/>
                <w:b/>
                <w:i w:val="0"/>
                <w:strike w:val="0"/>
                <w:color w:val="auto"/>
                <w:position w:val="-1"/>
                <w:sz w:val="18"/>
                <w:u w:val="none"/>
              </w:rPr>
              <w:t>167.67</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21301</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农业农村</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81.67</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81.67</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2130120</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稳定农民收入补贴</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56.67</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56.67</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2130199</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其他农业农村支出</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25.00</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25.00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21307</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农村综合改革</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240.64</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154.64</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86.00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2130701</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对村级公益事业建设的补助</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86.00</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86.00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2130705</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对村民委员会和村党支部的补助</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154.64</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154.64</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i w:val="0"/>
                <w:strike w:val="0"/>
                <w:color w:val="auto"/>
                <w:position w:val="-1"/>
                <w:sz w:val="18"/>
                <w:u w:val="none"/>
              </w:rPr>
              <w:t>221</w:t>
            </w:r>
          </w:p>
        </w:tc>
        <w:tc>
          <w:tcPr>
            <w:tcW w:w="3969" w:type="dxa"/>
            <w:vAlign w:val="center"/>
          </w:tcPr>
          <w:p>
            <w:pPr>
              <w:pageBreakBefore w:val="0"/>
              <w:jc w:val="left"/>
              <w:textAlignment w:val="auto"/>
            </w:pPr>
            <w:r>
              <w:rPr>
                <w:rFonts w:ascii="宋体" w:eastAsia="宋体" w:hAnsi="宋体" w:cs="宋体"/>
                <w:b/>
                <w:i w:val="0"/>
                <w:strike w:val="0"/>
                <w:color w:val="auto"/>
                <w:position w:val="-1"/>
                <w:sz w:val="18"/>
                <w:u w:val="none"/>
              </w:rPr>
              <w:t>住房保障支出</w:t>
            </w:r>
          </w:p>
        </w:tc>
        <w:tc>
          <w:tcPr>
            <w:tcW w:w="1276" w:type="dxa"/>
            <w:vAlign w:val="center"/>
          </w:tcPr>
          <w:p>
            <w:pPr>
              <w:pageBreakBefore w:val="0"/>
              <w:jc w:val="right"/>
              <w:textAlignment w:val="auto"/>
            </w:pPr>
            <w:r>
              <w:rPr>
                <w:rFonts w:ascii="宋体" w:eastAsia="宋体" w:hAnsi="宋体" w:cs="宋体"/>
                <w:b/>
                <w:i w:val="0"/>
                <w:strike w:val="0"/>
                <w:color w:val="auto"/>
                <w:position w:val="-1"/>
                <w:sz w:val="18"/>
                <w:u w:val="none"/>
              </w:rPr>
              <w:t>33.10</w:t>
            </w:r>
          </w:p>
        </w:tc>
        <w:tc>
          <w:tcPr>
            <w:tcW w:w="1275" w:type="dxa"/>
            <w:vAlign w:val="center"/>
          </w:tcPr>
          <w:p>
            <w:pPr>
              <w:pageBreakBefore w:val="0"/>
              <w:jc w:val="right"/>
              <w:textAlignment w:val="auto"/>
            </w:pPr>
            <w:r>
              <w:rPr>
                <w:rFonts w:ascii="宋体" w:eastAsia="宋体" w:hAnsi="宋体" w:cs="宋体"/>
                <w:b/>
                <w:i w:val="0"/>
                <w:strike w:val="0"/>
                <w:color w:val="auto"/>
                <w:position w:val="-1"/>
                <w:sz w:val="18"/>
                <w:u w:val="none"/>
              </w:rPr>
              <w:t>33.10</w:t>
            </w:r>
          </w:p>
        </w:tc>
        <w:tc>
          <w:tcPr>
            <w:tcW w:w="1241"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22102</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住房改革支出</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33.10</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33.10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2210201</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住房公积金</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33.10</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33.10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bl>
    <w:p w:rsidR="00B2512C" w14:paraId="70DAA5B9" w14:textId="77777777">
      <w:pPr>
        <w:pStyle w:val="Default"/>
        <w:rPr>
          <w:rFonts w:ascii="Times New Roman" w:hAnsi="Times New Roman" w:eastAsiaTheme="minorEastAsia" w:cs="Times New Roman"/>
        </w:rPr>
      </w:pPr>
      <w:r>
        <w:rPr>
          <w:rFonts w:ascii="Times New Roman" w:hAnsi="Times New Roman" w:eastAsiaTheme="minorEastAsia" w:cs="Times New Roman" w:hint="eastAsia"/>
        </w:rPr>
        <w:t>注：本表反映部门本年度一般公共预算财政拨款支出情况。</w:t>
      </w:r>
    </w:p>
    <w:p w:rsidR="00B2512C" w:rsidRPr="00310098" w:rsidP="001574B7" w14:paraId="0F148EB0" w14:textId="77777777">
      <w:pPr>
        <w:widowControl/>
        <w:spacing w:line="240" w:lineRule="auto"/>
        <w:ind w:firstLine="480" w:firstLineChars="200"/>
        <w:rPr>
          <w:rFonts w:ascii="宋体" w:eastAsia="宋体" w:hAnsi="宋体" w:cs="宋体" w:hint="eastAsia"/>
          <w:kern w:val="0"/>
          <w:sz w:val="24"/>
          <w:szCs w:val="24"/>
        </w:rPr>
        <w:sectPr>
          <w:pgSz w:w="11906" w:h="16838"/>
          <w:pgMar w:top="567" w:right="1701" w:bottom="567" w:left="1701" w:header="851" w:footer="283" w:gutter="0"/>
          <w:cols w:space="425"/>
          <w:docGrid w:type="lines" w:linePitch="312"/>
        </w:sectPr>
      </w:pPr>
      <w:r>
        <w:rPr>
          <w:rFonts w:ascii="宋体" w:eastAsia="宋体" w:hAnsi="宋体" w:cs="宋体" w:hint="eastAsia"/>
          <w:kern w:val="0"/>
          <w:sz w:val="24"/>
          <w:szCs w:val="24"/>
        </w:rPr>
        <w:t xml:space="preserve"> </w:t>
      </w:r>
    </w:p>
    <w:p w:rsidR="00B2512C" w14:paraId="22B2BFBE" w14:textId="77777777">
      <w:pPr>
        <w:pStyle w:val="Heading2"/>
        <w:numPr>
          <w:ilvl w:val="0"/>
          <w:numId w:val="1"/>
        </w:numPr>
        <w:spacing w:before="0" w:after="0"/>
      </w:pPr>
      <w:bookmarkStart w:id="20" w:name="_Toc1577"/>
      <w:bookmarkStart w:id="21" w:name="_Toc141520072"/>
      <w:r>
        <w:rPr>
          <w:rFonts w:hint="eastAsia"/>
        </w:rPr>
        <w:t>一般公共预算财政拨款基本支出决算表</w:t>
      </w:r>
      <w:bookmarkEnd w:id="20"/>
      <w:bookmarkEnd w:id="21"/>
      <w:r>
        <w:rPr>
          <w:rFonts w:hint="eastAsia"/>
        </w:rPr>
        <w:t xml:space="preserve"> </w:t>
      </w:r>
    </w:p>
    <w:p w:rsidR="00B2512C" w14:paraId="3E72B2A4" w14:textId="77777777">
      <w:pPr>
        <w:pStyle w:val="Default"/>
        <w:jc w:val="center"/>
        <w:rPr>
          <w:rFonts w:ascii="Times New Roman" w:hAnsi="Times New Roman" w:eastAsiaTheme="minorEastAsia" w:cs="Times New Roman"/>
        </w:rPr>
      </w:pPr>
      <w:r>
        <w:rPr>
          <w:rFonts w:ascii="黑体" w:eastAsia="黑体" w:hAnsi="宋体" w:cs="黑体" w:hint="eastAsia"/>
          <w:sz w:val="36"/>
          <w:szCs w:val="36"/>
          <w:lang w:bidi="ar"/>
        </w:rPr>
        <w:t>一般公共预算财政拨款基本支出决算表</w:t>
      </w:r>
    </w:p>
    <w:p w:rsidR="00B2512C" w14:paraId="513C1684" w14:textId="77777777">
      <w:pPr>
        <w:widowControl/>
        <w:jc w:val="right"/>
        <w:textAlignment w:val="center"/>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公开06表</w:t>
      </w:r>
    </w:p>
    <w:tbl>
      <w:tblPr>
        <w:tblStyle w:val="TableGrid"/>
        <w:tblW w:w="0" w:type="auto"/>
        <w:tblLook w:val="04A0"/>
      </w:tblPr>
      <w:tblGrid>
        <w:gridCol w:w="917"/>
        <w:gridCol w:w="2280"/>
        <w:gridCol w:w="1099"/>
        <w:gridCol w:w="897"/>
        <w:gridCol w:w="2320"/>
        <w:gridCol w:w="1106"/>
        <w:gridCol w:w="920"/>
        <w:gridCol w:w="3408"/>
        <w:gridCol w:w="1113"/>
      </w:tblGrid>
      <w:tr w14:paraId="08428643" w14:textId="77777777" w:rsidTr="00F44DF0">
        <w:tblPrEx>
          <w:tblW w:w="0" w:type="auto"/>
          <w:tblLook w:val="04A0"/>
        </w:tblPrEx>
        <w:tc>
          <w:tcPr>
            <w:tcW w:w="9539" w:type="dxa"/>
            <w:gridSpan w:val="7"/>
            <w:tcBorders>
              <w:top w:val="nil"/>
              <w:left w:val="nil"/>
              <w:right w:val="nil"/>
            </w:tcBorders>
            <w:vAlign w:val="center"/>
          </w:tcPr>
          <w:p w:rsidR="00B2512C" w14:paraId="0938B719" w14:textId="77777777">
            <w:pPr>
              <w:pStyle w:val="Default"/>
              <w:rPr>
                <w:rFonts w:ascii="宋体" w:eastAsia="宋体" w:hAnsi="宋体" w:cs="宋体" w:hint="eastAsia"/>
                <w:sz w:val="22"/>
                <w:lang w:bidi="ar"/>
              </w:rPr>
            </w:pPr>
            <w:r>
              <w:rPr>
                <w:rFonts w:ascii="宋体" w:eastAsia="宋体" w:hAnsi="宋体" w:cs="Arial"/>
                <w:sz w:val="20"/>
                <w:szCs w:val="20"/>
              </w:rPr>
              <w:t>部门：龙岩市永定区陈东乡人民政府</w:t>
            </w:r>
          </w:p>
        </w:tc>
        <w:tc>
          <w:tcPr>
            <w:tcW w:w="4521" w:type="dxa"/>
            <w:gridSpan w:val="2"/>
            <w:tcBorders>
              <w:top w:val="nil"/>
              <w:left w:val="nil"/>
              <w:right w:val="nil"/>
            </w:tcBorders>
            <w:vAlign w:val="center"/>
          </w:tcPr>
          <w:p w:rsidR="00B2512C" w14:paraId="5FD4F832" w14:textId="77777777">
            <w:pPr>
              <w:pStyle w:val="Default"/>
              <w:jc w:val="right"/>
              <w:rPr>
                <w:rFonts w:ascii="宋体" w:eastAsia="宋体" w:hAnsi="宋体" w:cs="宋体" w:hint="eastAsia"/>
                <w:sz w:val="22"/>
                <w:lang w:bidi="ar"/>
              </w:rPr>
            </w:pPr>
            <w:r>
              <w:rPr>
                <w:rFonts w:ascii="宋体" w:eastAsia="宋体" w:hAnsi="宋体" w:cs="宋体" w:hint="eastAsia"/>
                <w:sz w:val="20"/>
                <w:szCs w:val="20"/>
                <w:lang w:bidi="ar"/>
              </w:rPr>
              <w:t>单位：万元</w:t>
            </w:r>
          </w:p>
        </w:tc>
      </w:tr>
      <w:tr w14:paraId="17563FFE" w14:textId="77777777" w:rsidTr="009B1186">
        <w:tblPrEx>
          <w:tblW w:w="0" w:type="auto"/>
          <w:tblLook w:val="04A0"/>
        </w:tblPrEx>
        <w:trPr>
          <w:trHeight w:val="465"/>
        </w:trPr>
        <w:tc>
          <w:tcPr>
            <w:tcW w:w="4296" w:type="dxa"/>
            <w:gridSpan w:val="3"/>
            <w:vAlign w:val="center"/>
          </w:tcPr>
          <w:p w:rsidR="00F44DF0" w:rsidRPr="00F44DF0" w14:paraId="7B25619F" w14:textId="77777777">
            <w:pPr>
              <w:pStyle w:val="Default"/>
              <w:jc w:val="center"/>
              <w:rPr>
                <w:rFonts w:ascii="宋体" w:eastAsia="宋体" w:hAnsi="宋体" w:cs="Times New Roman" w:hint="eastAsia"/>
                <w:sz w:val="22"/>
                <w:szCs w:val="22"/>
              </w:rPr>
            </w:pPr>
            <w:r w:rsidRPr="00F44DF0">
              <w:rPr>
                <w:rFonts w:ascii="宋体" w:eastAsia="宋体" w:hAnsi="宋体" w:cs="Times New Roman" w:hint="eastAsia"/>
                <w:sz w:val="22"/>
                <w:szCs w:val="22"/>
              </w:rPr>
              <w:t>人员经费</w:t>
            </w:r>
          </w:p>
        </w:tc>
        <w:tc>
          <w:tcPr>
            <w:tcW w:w="9764" w:type="dxa"/>
            <w:gridSpan w:val="6"/>
            <w:vAlign w:val="center"/>
          </w:tcPr>
          <w:p w:rsidR="00F44DF0" w:rsidRPr="00F44DF0" w14:paraId="641F142F" w14:textId="77777777">
            <w:pPr>
              <w:pStyle w:val="Default"/>
              <w:jc w:val="center"/>
              <w:rPr>
                <w:rFonts w:ascii="宋体" w:eastAsia="宋体" w:hAnsi="宋体" w:cs="Times New Roman" w:hint="eastAsia"/>
                <w:sz w:val="22"/>
                <w:szCs w:val="22"/>
              </w:rPr>
            </w:pPr>
            <w:r w:rsidRPr="00F44DF0">
              <w:rPr>
                <w:rFonts w:ascii="宋体" w:eastAsia="宋体" w:hAnsi="宋体" w:cs="Times New Roman" w:hint="eastAsia"/>
                <w:sz w:val="22"/>
                <w:szCs w:val="22"/>
              </w:rPr>
              <w:t>公用经费</w:t>
            </w:r>
          </w:p>
        </w:tc>
      </w:tr>
      <w:tr w14:paraId="728746B4" w14:textId="77777777" w:rsidTr="00F44DF0">
        <w:tblPrEx>
          <w:tblW w:w="0" w:type="auto"/>
          <w:tblLook w:val="04A0"/>
        </w:tblPrEx>
        <w:trPr>
          <w:trHeight w:val="465"/>
        </w:trPr>
        <w:tc>
          <w:tcPr>
            <w:tcW w:w="917" w:type="dxa"/>
            <w:vAlign w:val="center"/>
          </w:tcPr>
          <w:p w:rsidR="00F44DF0" w:rsidP="00F44DF0" w14:paraId="62E1C2D8"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经济分类科目编码</w:t>
            </w:r>
          </w:p>
        </w:tc>
        <w:tc>
          <w:tcPr>
            <w:tcW w:w="2280" w:type="dxa"/>
            <w:vAlign w:val="center"/>
          </w:tcPr>
          <w:p w:rsidR="00F44DF0" w:rsidP="00F44DF0" w14:paraId="09FCD4EE"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科目名称</w:t>
            </w:r>
          </w:p>
        </w:tc>
        <w:tc>
          <w:tcPr>
            <w:tcW w:w="1099" w:type="dxa"/>
            <w:vAlign w:val="center"/>
          </w:tcPr>
          <w:p w:rsidR="00F44DF0" w:rsidP="00F44DF0" w14:paraId="4381569F"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金额</w:t>
            </w:r>
          </w:p>
        </w:tc>
        <w:tc>
          <w:tcPr>
            <w:tcW w:w="897" w:type="dxa"/>
            <w:vAlign w:val="center"/>
          </w:tcPr>
          <w:p w:rsidR="00F44DF0" w:rsidP="00F44DF0" w14:paraId="53E4F963"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经济分类科目编码</w:t>
            </w:r>
          </w:p>
        </w:tc>
        <w:tc>
          <w:tcPr>
            <w:tcW w:w="2320" w:type="dxa"/>
            <w:vAlign w:val="center"/>
          </w:tcPr>
          <w:p w:rsidR="00F44DF0" w:rsidP="00F44DF0" w14:paraId="12402CD3"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科目名称</w:t>
            </w:r>
          </w:p>
        </w:tc>
        <w:tc>
          <w:tcPr>
            <w:tcW w:w="1106" w:type="dxa"/>
            <w:vAlign w:val="center"/>
          </w:tcPr>
          <w:p w:rsidR="00F44DF0" w:rsidP="00F44DF0" w14:paraId="430456AC"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金额</w:t>
            </w:r>
          </w:p>
        </w:tc>
        <w:tc>
          <w:tcPr>
            <w:tcW w:w="920" w:type="dxa"/>
            <w:vAlign w:val="center"/>
          </w:tcPr>
          <w:p w:rsidR="00F44DF0" w:rsidP="00F44DF0" w14:paraId="187DCAEB"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经济分类科目编码</w:t>
            </w:r>
          </w:p>
        </w:tc>
        <w:tc>
          <w:tcPr>
            <w:tcW w:w="3408" w:type="dxa"/>
            <w:vAlign w:val="center"/>
          </w:tcPr>
          <w:p w:rsidR="00F44DF0" w:rsidP="00F44DF0" w14:paraId="2CDE6952"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科目名称</w:t>
            </w:r>
          </w:p>
        </w:tc>
        <w:tc>
          <w:tcPr>
            <w:tcW w:w="1113" w:type="dxa"/>
            <w:vAlign w:val="center"/>
          </w:tcPr>
          <w:p w:rsidR="00F44DF0" w:rsidP="00F44DF0" w14:paraId="6B7B415C"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金额</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工资福利支出</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574.80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商品和服务支出</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59.42</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30703</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国内债务发行费用</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30101</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基本工资</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151.56</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30201</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办公费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27.71</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30704</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国外债务发行费用</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30102</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津贴补贴</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70.71</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30202</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印刷费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资本性支出</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30103</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奖金</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112.62</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30203</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咨询费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31001</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房屋建筑物购建</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30106</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伙食补助费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30204</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手续费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31002</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办公设备购置</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30107</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绩效工资</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51.89</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30205</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水费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31003</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专用设备购置</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30108</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机关事业单位基本养老保险缴费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44.13</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30206</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电费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31005</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基础设施建设</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30109</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职业年金缴费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30207</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邮电费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31006</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大型修缮</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30110</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职工基本医疗保险缴费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38.62</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30208</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取暖费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31007</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信息网络及软件购置更新</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30111</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公务员医疗补助缴费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30209</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物业管理费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31008</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物资储备</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30112</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其他社会保障缴费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1.11</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30211</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差旅费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31009</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土地补偿</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30113</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住房公积金</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92.25</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30212</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因公出国（境）费用</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31010</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安置补助</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30114</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医疗费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30213</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维修（护）费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31011</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地上附着物和青苗补偿</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30199</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其他工资福利支出</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11.91</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30214</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租赁费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31012</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拆迁补偿</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对个人和家庭的补助</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150.48</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30215</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会议费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31013</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公务用车购置</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30301</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离休费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30216</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培训费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31019</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其他交通工具购置</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30302</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退休费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30217</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公务接待费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16.74</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31021</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文物和陈列品购置</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30303</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退职（役）费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30218</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专用材料费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31022</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无形资产购置</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30304</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抚恤金</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30224</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被装购置费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31099</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其他资本性支出</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30305</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生活补助</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150.48</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30225</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专用燃料费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312</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对企业补助</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30306</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救济费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30226</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劳务费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31201</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资本金注入</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30307</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医疗费补助</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30227</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委托业务费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31203</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政府投资基金股权投资</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30308</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助学金</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30228</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工会经费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1.65</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31204</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费用补贴</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30309</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奖励金</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30229</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福利费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31205</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利息补贴</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30310</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个人农业生产补贴</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30231</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公务用车运行维护费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3.32</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31206</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其他资本性补助</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30311</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代缴社会保险费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30239</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其他交通费用</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10.00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31299</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其他对企业补助</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30399</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其他对个人和家庭的补助</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30240</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税金及附加费用</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399</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其他支出</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p>
        </w:tc>
        <w:tc>
          <w:tcPr>
            <w:tcW w:w="2280" w:type="dxa"/>
            <w:vAlign w:val="center"/>
          </w:tcPr>
          <w:p>
            <w:pPr>
              <w:pageBreakBefore w:val="0"/>
              <w:jc w:val="left"/>
              <w:textAlignment w:val="auto"/>
            </w:pP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30299</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其他商品和服务支出</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39907</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国家赔偿费用支出</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p>
        </w:tc>
        <w:tc>
          <w:tcPr>
            <w:tcW w:w="2280" w:type="dxa"/>
            <w:vAlign w:val="center"/>
          </w:tcPr>
          <w:p>
            <w:pPr>
              <w:pageBreakBefore w:val="0"/>
              <w:jc w:val="left"/>
              <w:textAlignment w:val="auto"/>
            </w:pP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307</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债务利息及费用支出</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39908</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对民间非营利组织和群众性自治组织补贴</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p>
        </w:tc>
        <w:tc>
          <w:tcPr>
            <w:tcW w:w="2280" w:type="dxa"/>
            <w:vAlign w:val="center"/>
          </w:tcPr>
          <w:p>
            <w:pPr>
              <w:pageBreakBefore w:val="0"/>
              <w:jc w:val="left"/>
              <w:textAlignment w:val="auto"/>
            </w:pP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30701</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国内债务付息</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39909</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经常性赠与</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p>
        </w:tc>
        <w:tc>
          <w:tcPr>
            <w:tcW w:w="2280" w:type="dxa"/>
            <w:vAlign w:val="center"/>
          </w:tcPr>
          <w:p>
            <w:pPr>
              <w:pageBreakBefore w:val="0"/>
              <w:jc w:val="left"/>
              <w:textAlignment w:val="auto"/>
            </w:pP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30702</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国外债务付息</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39910</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资本性赠与</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14:paraId="3091886F" w14:textId="77777777" w:rsidTr="00F44DF0">
        <w:tblPrEx>
          <w:tblW w:w="0" w:type="auto"/>
          <w:tblLook w:val="04A0"/>
        </w:tblPrEx>
        <w:trPr>
          <w:trHeight w:val="445"/>
        </w:trPr>
        <w:tc>
          <w:tcPr>
            <w:tcW w:w="3197" w:type="dxa"/>
            <w:gridSpan w:val="2"/>
            <w:vAlign w:val="center"/>
          </w:tcPr>
          <w:p w:rsidR="00F44DF0" w:rsidP="00F44DF0" w14:paraId="00E19C8C" w14:textId="77777777">
            <w:pPr>
              <w:pStyle w:val="Default"/>
              <w:jc w:val="center"/>
              <w:rPr>
                <w:rFonts w:ascii="Times New Roman" w:hAnsi="Times New Roman" w:eastAsiaTheme="minorEastAsia" w:cs="Times New Roman"/>
              </w:rPr>
            </w:pPr>
            <w:r>
              <w:rPr>
                <w:rFonts w:ascii="宋体" w:eastAsia="宋体" w:hAnsi="宋体" w:cs="宋体" w:hint="eastAsia"/>
                <w:b/>
                <w:bCs/>
                <w:sz w:val="18"/>
                <w:szCs w:val="18"/>
                <w:lang w:bidi="ar"/>
              </w:rPr>
              <w:t>人员经费合计</w:t>
            </w:r>
          </w:p>
        </w:tc>
        <w:tc>
          <w:tcPr>
            <w:tcW w:w="1099" w:type="dxa"/>
            <w:vAlign w:val="center"/>
          </w:tcPr>
          <w:p w:rsidR="00F44DF0" w:rsidP="00F44DF0" w14:paraId="6A3F534A" w14:textId="77777777">
            <w:pPr>
              <w:pStyle w:val="Default"/>
              <w:wordWrap w:val="0"/>
              <w:jc w:val="right"/>
              <w:rPr>
                <w:rFonts w:ascii="Times New Roman" w:hAnsi="Times New Roman" w:eastAsiaTheme="minorEastAsia" w:cs="Times New Roman"/>
              </w:rPr>
            </w:pPr>
            <w:r>
              <w:rPr>
                <w:rFonts w:ascii="宋体" w:eastAsia="宋体" w:hAnsi="宋体" w:cs="宋体"/>
                <w:sz w:val="18"/>
                <w:szCs w:val="18"/>
              </w:rPr>
              <w:t>725.28</w:t>
            </w:r>
          </w:p>
        </w:tc>
        <w:tc>
          <w:tcPr>
            <w:tcW w:w="8651" w:type="dxa"/>
            <w:gridSpan w:val="5"/>
            <w:vAlign w:val="center"/>
          </w:tcPr>
          <w:p w:rsidR="00F44DF0" w:rsidP="00F44DF0" w14:paraId="1A6B3313" w14:textId="77777777">
            <w:pPr>
              <w:pStyle w:val="Default"/>
              <w:wordWrap w:val="0"/>
              <w:jc w:val="center"/>
              <w:rPr>
                <w:rFonts w:ascii="Times New Roman" w:hAnsi="Times New Roman" w:eastAsiaTheme="minorEastAsia" w:cs="Times New Roman"/>
              </w:rPr>
            </w:pPr>
            <w:r>
              <w:rPr>
                <w:rFonts w:ascii="宋体" w:eastAsia="宋体" w:hAnsi="宋体" w:cs="宋体" w:hint="eastAsia"/>
                <w:b/>
                <w:bCs/>
                <w:sz w:val="18"/>
                <w:szCs w:val="18"/>
                <w:lang w:bidi="ar"/>
              </w:rPr>
              <w:t>公用经费合计</w:t>
            </w:r>
          </w:p>
        </w:tc>
        <w:tc>
          <w:tcPr>
            <w:tcW w:w="1113" w:type="dxa"/>
            <w:vAlign w:val="center"/>
          </w:tcPr>
          <w:p w:rsidR="00F44DF0" w:rsidP="00F44DF0" w14:paraId="1D932224" w14:textId="77777777">
            <w:pPr>
              <w:pStyle w:val="Default"/>
              <w:wordWrap w:val="0"/>
              <w:jc w:val="right"/>
              <w:rPr>
                <w:rFonts w:ascii="Times New Roman" w:hAnsi="Times New Roman" w:eastAsiaTheme="minorEastAsia" w:cs="Times New Roman"/>
              </w:rPr>
            </w:pPr>
            <w:r>
              <w:rPr>
                <w:rFonts w:ascii="宋体" w:eastAsia="宋体" w:hAnsi="宋体" w:cs="宋体"/>
                <w:sz w:val="18"/>
                <w:szCs w:val="18"/>
              </w:rPr>
              <w:t>59.42</w:t>
            </w:r>
          </w:p>
        </w:tc>
      </w:tr>
    </w:tbl>
    <w:p w:rsidR="00B2512C" w14:paraId="5A2BDD7E" w14:textId="77777777">
      <w:pPr>
        <w:pStyle w:val="Default"/>
        <w:rPr>
          <w:rFonts w:ascii="Times New Roman" w:hAnsi="Times New Roman" w:eastAsiaTheme="minorEastAsia" w:cs="Times New Roman"/>
        </w:rPr>
      </w:pPr>
      <w:r>
        <w:rPr>
          <w:rFonts w:ascii="Times New Roman" w:hAnsi="Times New Roman" w:eastAsiaTheme="minorEastAsia" w:cs="Times New Roman" w:hint="eastAsia"/>
        </w:rPr>
        <w:t>注：本表反映部门本年度一般公共预算财政拨款基本支出明细情况。</w:t>
      </w:r>
    </w:p>
    <w:p w:rsidR="00B82792" w:rsidRPr="00786421" w:rsidP="00B82792" w14:paraId="5FDD1C70" w14:textId="77777777">
      <w:pPr>
        <w:widowControl/>
        <w:spacing w:line="240" w:lineRule="auto"/>
        <w:ind w:firstLine="480" w:firstLineChars="200"/>
        <w:rPr>
          <w:rFonts w:ascii="宋体" w:eastAsia="宋体" w:hAnsi="宋体" w:cs="宋体" w:hint="eastAsia"/>
          <w:kern w:val="0"/>
          <w:sz w:val="24"/>
          <w:szCs w:val="24"/>
        </w:rPr>
      </w:pPr>
      <w:r>
        <w:rPr>
          <w:rFonts w:ascii="宋体" w:eastAsia="宋体" w:hAnsi="宋体" w:cs="宋体" w:hint="eastAsia"/>
          <w:kern w:val="0"/>
          <w:sz w:val="24"/>
          <w:szCs w:val="24"/>
        </w:rPr>
        <w:t xml:space="preserve"> </w:t>
      </w:r>
    </w:p>
    <w:p w:rsidR="00FE788F" w:rsidRPr="00B82792" w:rsidP="005034E9" w14:paraId="4098E395" w14:textId="77777777">
      <w:pPr>
        <w:widowControl/>
        <w:spacing w:line="240" w:lineRule="auto"/>
        <w:rPr>
          <w:rFonts w:ascii="宋体" w:eastAsia="宋体" w:hAnsi="宋体" w:cs="宋体" w:hint="eastAsia"/>
          <w:kern w:val="0"/>
          <w:sz w:val="24"/>
          <w:szCs w:val="24"/>
        </w:rPr>
        <w:sectPr>
          <w:pgSz w:w="16838" w:h="11906" w:orient="landscape"/>
          <w:pgMar w:top="567" w:right="1389" w:bottom="567" w:left="1389" w:header="851" w:footer="992" w:gutter="0"/>
          <w:cols w:space="425"/>
          <w:docGrid w:type="lines" w:linePitch="312"/>
        </w:sectPr>
      </w:pPr>
    </w:p>
    <w:p w:rsidR="00B2512C" w14:paraId="445F9E60" w14:textId="77777777">
      <w:pPr>
        <w:pStyle w:val="Heading2"/>
        <w:numPr>
          <w:ilvl w:val="0"/>
          <w:numId w:val="1"/>
        </w:numPr>
      </w:pPr>
      <w:bookmarkStart w:id="22" w:name="_Toc14953"/>
      <w:bookmarkStart w:id="23" w:name="_Toc141520073"/>
      <w:r>
        <w:rPr>
          <w:rFonts w:hint="eastAsia"/>
        </w:rPr>
        <w:t>一般公共预算财政拨款“三公”经费支出决算表</w:t>
      </w:r>
      <w:bookmarkEnd w:id="22"/>
      <w:bookmarkEnd w:id="23"/>
      <w:r>
        <w:rPr>
          <w:rFonts w:hint="eastAsia"/>
        </w:rPr>
        <w:t xml:space="preserve"> </w:t>
      </w:r>
    </w:p>
    <w:p w:rsidR="00B2512C" w14:paraId="234B9B26" w14:textId="77777777">
      <w:pPr>
        <w:widowControl/>
        <w:spacing w:line="240" w:lineRule="auto"/>
        <w:jc w:val="center"/>
        <w:rPr>
          <w:rFonts w:ascii="黑体" w:eastAsia="黑体" w:hAnsi="Arial" w:cs="Arial"/>
          <w:color w:val="000000"/>
          <w:kern w:val="0"/>
          <w:sz w:val="36"/>
          <w:szCs w:val="36"/>
        </w:rPr>
      </w:pPr>
      <w:r>
        <w:rPr>
          <w:rFonts w:ascii="黑体" w:eastAsia="黑体" w:hAnsi="Arial" w:cs="Arial" w:hint="eastAsia"/>
          <w:color w:val="000000"/>
          <w:kern w:val="0"/>
          <w:sz w:val="36"/>
          <w:szCs w:val="36"/>
        </w:rPr>
        <w:t>一般公共预算财政拨款“三公”经费支出决算表</w:t>
      </w:r>
    </w:p>
    <w:tbl>
      <w:tblPr>
        <w:tblW w:w="8375" w:type="dxa"/>
        <w:jc w:val="center"/>
        <w:tblLayout w:type="fixed"/>
        <w:tblLook w:val="04A0"/>
      </w:tblPr>
      <w:tblGrid>
        <w:gridCol w:w="4180"/>
        <w:gridCol w:w="780"/>
        <w:gridCol w:w="2103"/>
        <w:gridCol w:w="1312"/>
      </w:tblGrid>
      <w:tr w14:paraId="5B19A299" w14:textId="77777777">
        <w:tblPrEx>
          <w:tblW w:w="8375" w:type="dxa"/>
          <w:jc w:val="center"/>
          <w:tblLayout w:type="fixed"/>
          <w:tblLook w:val="04A0"/>
        </w:tblPrEx>
        <w:trPr>
          <w:trHeight w:val="295"/>
          <w:jc w:val="center"/>
        </w:trPr>
        <w:tc>
          <w:tcPr>
            <w:tcW w:w="8375" w:type="dxa"/>
            <w:gridSpan w:val="4"/>
            <w:tcBorders>
              <w:top w:val="nil"/>
              <w:left w:val="nil"/>
              <w:bottom w:val="nil"/>
              <w:right w:val="nil"/>
            </w:tcBorders>
            <w:noWrap/>
            <w:vAlign w:val="center"/>
          </w:tcPr>
          <w:p w:rsidR="00B2512C" w14:paraId="268BC537" w14:textId="77777777">
            <w:pPr>
              <w:widowControl/>
              <w:spacing w:line="240" w:lineRule="auto"/>
              <w:jc w:val="right"/>
              <w:rPr>
                <w:rFonts w:ascii="宋体" w:eastAsia="宋体" w:hAnsi="宋体" w:cs="宋体" w:hint="eastAsia"/>
                <w:kern w:val="0"/>
                <w:sz w:val="20"/>
                <w:szCs w:val="20"/>
              </w:rPr>
            </w:pPr>
            <w:r>
              <w:rPr>
                <w:rFonts w:ascii="宋体" w:eastAsia="宋体" w:hAnsi="宋体" w:cs="宋体" w:hint="eastAsia"/>
                <w:kern w:val="0"/>
                <w:sz w:val="20"/>
                <w:szCs w:val="20"/>
              </w:rPr>
              <w:t>公开07表</w:t>
            </w:r>
          </w:p>
        </w:tc>
      </w:tr>
      <w:tr w14:paraId="14E996E0" w14:textId="77777777">
        <w:tblPrEx>
          <w:tblW w:w="8375" w:type="dxa"/>
          <w:jc w:val="center"/>
          <w:tblLayout w:type="fixed"/>
          <w:tblLook w:val="04A0"/>
        </w:tblPrEx>
        <w:trPr>
          <w:trHeight w:val="184"/>
          <w:jc w:val="center"/>
        </w:trPr>
        <w:tc>
          <w:tcPr>
            <w:tcW w:w="7063" w:type="dxa"/>
            <w:gridSpan w:val="3"/>
            <w:tcBorders>
              <w:top w:val="nil"/>
              <w:left w:val="nil"/>
              <w:bottom w:val="nil"/>
              <w:right w:val="nil"/>
            </w:tcBorders>
            <w:noWrap/>
            <w:vAlign w:val="center"/>
          </w:tcPr>
          <w:p w:rsidR="00B2512C" w14:paraId="017FBCB3" w14:textId="77777777">
            <w:pPr>
              <w:widowControl/>
              <w:spacing w:line="240" w:lineRule="auto"/>
              <w:jc w:val="left"/>
              <w:rPr>
                <w:rFonts w:ascii="宋体" w:eastAsia="宋体" w:hAnsi="宋体" w:cs="宋体" w:hint="eastAsia"/>
                <w:color w:val="000000"/>
                <w:kern w:val="0"/>
                <w:sz w:val="20"/>
                <w:szCs w:val="20"/>
              </w:rPr>
            </w:pPr>
            <w:r>
              <w:rPr>
                <w:rFonts w:ascii="宋体" w:eastAsia="宋体" w:hAnsi="宋体" w:cs="Arial"/>
                <w:color w:val="000000"/>
                <w:kern w:val="0"/>
                <w:sz w:val="20"/>
                <w:szCs w:val="20"/>
              </w:rPr>
              <w:t>部门：龙岩市永定区陈东乡人民政府</w:t>
            </w:r>
          </w:p>
        </w:tc>
        <w:tc>
          <w:tcPr>
            <w:tcW w:w="1312" w:type="dxa"/>
            <w:tcBorders>
              <w:top w:val="nil"/>
              <w:left w:val="nil"/>
              <w:bottom w:val="nil"/>
              <w:right w:val="nil"/>
            </w:tcBorders>
            <w:noWrap/>
            <w:vAlign w:val="center"/>
          </w:tcPr>
          <w:p w:rsidR="00B2512C" w14:paraId="1C76CED6" w14:textId="77777777">
            <w:pPr>
              <w:widowControl/>
              <w:spacing w:line="240" w:lineRule="auto"/>
              <w:jc w:val="righ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单位：万元</w:t>
            </w:r>
          </w:p>
        </w:tc>
      </w:tr>
      <w:tr w14:paraId="2D524B14" w14:textId="77777777">
        <w:tblPrEx>
          <w:tblW w:w="8375" w:type="dxa"/>
          <w:jc w:val="center"/>
          <w:tblLayout w:type="fixed"/>
          <w:tblLook w:val="04A0"/>
        </w:tblPrEx>
        <w:trPr>
          <w:trHeight w:val="615"/>
          <w:jc w:val="center"/>
        </w:trPr>
        <w:tc>
          <w:tcPr>
            <w:tcW w:w="4180" w:type="dxa"/>
            <w:tcBorders>
              <w:top w:val="single" w:sz="4" w:space="0" w:color="auto"/>
              <w:left w:val="single" w:sz="4" w:space="0" w:color="auto"/>
              <w:bottom w:val="single" w:sz="4" w:space="0" w:color="auto"/>
              <w:right w:val="single" w:sz="4" w:space="0" w:color="auto"/>
            </w:tcBorders>
            <w:noWrap/>
            <w:vAlign w:val="center"/>
          </w:tcPr>
          <w:p w:rsidR="00B2512C" w14:paraId="604DD804"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项目</w:t>
            </w:r>
          </w:p>
        </w:tc>
        <w:tc>
          <w:tcPr>
            <w:tcW w:w="780" w:type="dxa"/>
            <w:tcBorders>
              <w:top w:val="single" w:sz="4" w:space="0" w:color="auto"/>
              <w:left w:val="nil"/>
              <w:bottom w:val="single" w:sz="4" w:space="0" w:color="auto"/>
              <w:right w:val="single" w:sz="4" w:space="0" w:color="auto"/>
            </w:tcBorders>
            <w:noWrap/>
            <w:vAlign w:val="center"/>
          </w:tcPr>
          <w:p w:rsidR="00B2512C" w14:paraId="25650256"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行次</w:t>
            </w:r>
          </w:p>
        </w:tc>
        <w:tc>
          <w:tcPr>
            <w:tcW w:w="3415" w:type="dxa"/>
            <w:gridSpan w:val="2"/>
            <w:tcBorders>
              <w:top w:val="single" w:sz="4" w:space="0" w:color="auto"/>
              <w:left w:val="nil"/>
              <w:bottom w:val="single" w:sz="4" w:space="0" w:color="auto"/>
              <w:right w:val="single" w:sz="4" w:space="0" w:color="auto"/>
            </w:tcBorders>
            <w:noWrap/>
            <w:vAlign w:val="center"/>
          </w:tcPr>
          <w:p w:rsidR="00B2512C" w14:paraId="2F175630"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决算数</w:t>
            </w:r>
          </w:p>
        </w:tc>
      </w:tr>
      <w:tr w14:paraId="4F71E385" w14:textId="77777777">
        <w:tblPrEx>
          <w:tblW w:w="8375" w:type="dxa"/>
          <w:jc w:val="center"/>
          <w:tblLayout w:type="fixed"/>
          <w:tblLook w:val="04A0"/>
        </w:tblPrEx>
        <w:trPr>
          <w:trHeight w:val="612"/>
          <w:jc w:val="center"/>
        </w:trPr>
        <w:tc>
          <w:tcPr>
            <w:tcW w:w="4180" w:type="dxa"/>
            <w:tcBorders>
              <w:top w:val="nil"/>
              <w:left w:val="single" w:sz="4" w:space="0" w:color="auto"/>
              <w:bottom w:val="single" w:sz="4" w:space="0" w:color="auto"/>
              <w:right w:val="single" w:sz="4" w:space="0" w:color="auto"/>
            </w:tcBorders>
            <w:noWrap/>
            <w:vAlign w:val="center"/>
          </w:tcPr>
          <w:p w:rsidR="00B2512C" w14:paraId="4916F75C"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合计</w:t>
            </w:r>
          </w:p>
        </w:tc>
        <w:tc>
          <w:tcPr>
            <w:tcW w:w="780" w:type="dxa"/>
            <w:tcBorders>
              <w:top w:val="nil"/>
              <w:left w:val="nil"/>
              <w:bottom w:val="single" w:sz="4" w:space="0" w:color="auto"/>
              <w:right w:val="single" w:sz="4" w:space="0" w:color="auto"/>
            </w:tcBorders>
            <w:noWrap/>
            <w:vAlign w:val="center"/>
          </w:tcPr>
          <w:p w:rsidR="00B2512C" w14:paraId="111C6E00"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1</w:t>
            </w:r>
          </w:p>
        </w:tc>
        <w:tc>
          <w:tcPr>
            <w:tcW w:w="3415" w:type="dxa"/>
            <w:gridSpan w:val="2"/>
            <w:tcBorders>
              <w:top w:val="nil"/>
              <w:left w:val="nil"/>
              <w:bottom w:val="single" w:sz="4" w:space="0" w:color="auto"/>
              <w:right w:val="single" w:sz="4" w:space="0" w:color="auto"/>
            </w:tcBorders>
            <w:noWrap/>
            <w:vAlign w:val="center"/>
          </w:tcPr>
          <w:p w:rsidR="00B2512C" w14:paraId="0AB4A6DB" w14:textId="77777777">
            <w:pPr>
              <w:widowControl/>
              <w:spacing w:line="240" w:lineRule="auto"/>
              <w:jc w:val="right"/>
              <w:rPr>
                <w:rFonts w:ascii="宋体" w:eastAsia="宋体" w:hAnsi="宋体" w:cs="宋体" w:hint="eastAsia"/>
                <w:color w:val="000000"/>
                <w:kern w:val="0"/>
                <w:sz w:val="22"/>
              </w:rPr>
            </w:pPr>
            <w:r>
              <w:rPr>
                <w:rFonts w:ascii="宋体" w:eastAsia="宋体" w:hAnsi="宋体" w:cs="宋体" w:hint="eastAsia"/>
                <w:color w:val="000000"/>
                <w:kern w:val="0"/>
                <w:sz w:val="22"/>
              </w:rPr>
              <w:t>　20.06</w:t>
            </w:r>
          </w:p>
        </w:tc>
      </w:tr>
      <w:tr w14:paraId="38034D3A" w14:textId="77777777">
        <w:tblPrEx>
          <w:tblW w:w="8375" w:type="dxa"/>
          <w:jc w:val="center"/>
          <w:tblLayout w:type="fixed"/>
          <w:tblLook w:val="04A0"/>
        </w:tblPrEx>
        <w:trPr>
          <w:trHeight w:val="612"/>
          <w:jc w:val="center"/>
        </w:trPr>
        <w:tc>
          <w:tcPr>
            <w:tcW w:w="4180" w:type="dxa"/>
            <w:tcBorders>
              <w:top w:val="single" w:sz="4" w:space="0" w:color="auto"/>
              <w:left w:val="single" w:sz="4" w:space="0" w:color="auto"/>
              <w:bottom w:val="single" w:sz="4" w:space="0" w:color="auto"/>
              <w:right w:val="single" w:sz="4" w:space="0" w:color="auto"/>
            </w:tcBorders>
            <w:noWrap/>
            <w:vAlign w:val="center"/>
          </w:tcPr>
          <w:p w:rsidR="00B2512C" w14:paraId="5F32357D" w14:textId="77777777">
            <w:pPr>
              <w:widowControl/>
              <w:spacing w:line="240" w:lineRule="auto"/>
              <w:jc w:val="left"/>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1. 因公出国（境）费</w:t>
            </w:r>
          </w:p>
        </w:tc>
        <w:tc>
          <w:tcPr>
            <w:tcW w:w="780" w:type="dxa"/>
            <w:tcBorders>
              <w:top w:val="single" w:sz="4" w:space="0" w:color="auto"/>
              <w:left w:val="single" w:sz="4" w:space="0" w:color="auto"/>
              <w:bottom w:val="single" w:sz="4" w:space="0" w:color="auto"/>
              <w:right w:val="single" w:sz="4" w:space="0" w:color="auto"/>
            </w:tcBorders>
            <w:noWrap/>
            <w:vAlign w:val="center"/>
          </w:tcPr>
          <w:p w:rsidR="00B2512C" w14:paraId="243AE3E3"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2</w:t>
            </w:r>
          </w:p>
        </w:tc>
        <w:tc>
          <w:tcPr>
            <w:tcW w:w="3415" w:type="dxa"/>
            <w:gridSpan w:val="2"/>
            <w:tcBorders>
              <w:top w:val="single" w:sz="4" w:space="0" w:color="auto"/>
              <w:left w:val="single" w:sz="4" w:space="0" w:color="auto"/>
              <w:bottom w:val="single" w:sz="4" w:space="0" w:color="auto"/>
              <w:right w:val="single" w:sz="4" w:space="0" w:color="auto"/>
            </w:tcBorders>
            <w:noWrap/>
            <w:vAlign w:val="center"/>
          </w:tcPr>
          <w:p w:rsidR="00B2512C" w14:paraId="02454F63" w14:textId="77777777">
            <w:pPr>
              <w:widowControl/>
              <w:spacing w:line="240" w:lineRule="auto"/>
              <w:jc w:val="right"/>
              <w:rPr>
                <w:rFonts w:ascii="宋体" w:eastAsia="宋体" w:hAnsi="宋体" w:cs="宋体" w:hint="eastAsia"/>
                <w:color w:val="000000"/>
                <w:kern w:val="0"/>
                <w:sz w:val="22"/>
              </w:rPr>
            </w:pPr>
            <w:r>
              <w:rPr>
                <w:rFonts w:ascii="宋体" w:eastAsia="宋体" w:hAnsi="宋体" w:cs="宋体" w:hint="eastAsia"/>
                <w:color w:val="000000"/>
                <w:kern w:val="0"/>
                <w:sz w:val="22"/>
              </w:rPr>
              <w:t>　0.00</w:t>
            </w:r>
          </w:p>
        </w:tc>
      </w:tr>
      <w:tr w14:paraId="12178D1E" w14:textId="77777777">
        <w:tblPrEx>
          <w:tblW w:w="8375" w:type="dxa"/>
          <w:jc w:val="center"/>
          <w:tblLayout w:type="fixed"/>
          <w:tblLook w:val="04A0"/>
        </w:tblPrEx>
        <w:trPr>
          <w:trHeight w:val="612"/>
          <w:jc w:val="center"/>
        </w:trPr>
        <w:tc>
          <w:tcPr>
            <w:tcW w:w="4180" w:type="dxa"/>
            <w:tcBorders>
              <w:top w:val="single" w:sz="4" w:space="0" w:color="auto"/>
              <w:left w:val="single" w:sz="4" w:space="0" w:color="auto"/>
              <w:bottom w:val="single" w:sz="4" w:space="0" w:color="auto"/>
              <w:right w:val="single" w:sz="4" w:space="0" w:color="auto"/>
            </w:tcBorders>
            <w:noWrap/>
            <w:vAlign w:val="center"/>
          </w:tcPr>
          <w:p w:rsidR="00B2512C" w14:paraId="71B66FC1" w14:textId="77777777">
            <w:pPr>
              <w:widowControl/>
              <w:spacing w:line="240" w:lineRule="auto"/>
              <w:jc w:val="left"/>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2. 公务用车购置及运行维护费</w:t>
            </w:r>
          </w:p>
        </w:tc>
        <w:tc>
          <w:tcPr>
            <w:tcW w:w="780" w:type="dxa"/>
            <w:tcBorders>
              <w:top w:val="single" w:sz="4" w:space="0" w:color="auto"/>
              <w:left w:val="nil"/>
              <w:bottom w:val="single" w:sz="4" w:space="0" w:color="auto"/>
              <w:right w:val="single" w:sz="4" w:space="0" w:color="auto"/>
            </w:tcBorders>
            <w:noWrap/>
            <w:vAlign w:val="center"/>
          </w:tcPr>
          <w:p w:rsidR="00B2512C" w14:paraId="7EEA2D1B"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w:t>
            </w:r>
          </w:p>
        </w:tc>
        <w:tc>
          <w:tcPr>
            <w:tcW w:w="3415" w:type="dxa"/>
            <w:gridSpan w:val="2"/>
            <w:tcBorders>
              <w:top w:val="single" w:sz="4" w:space="0" w:color="auto"/>
              <w:left w:val="nil"/>
              <w:bottom w:val="single" w:sz="4" w:space="0" w:color="auto"/>
              <w:right w:val="single" w:sz="4" w:space="0" w:color="auto"/>
            </w:tcBorders>
            <w:noWrap/>
            <w:vAlign w:val="center"/>
          </w:tcPr>
          <w:p w:rsidR="00B2512C" w14:paraId="78D15785" w14:textId="77777777">
            <w:pPr>
              <w:widowControl/>
              <w:spacing w:line="240" w:lineRule="auto"/>
              <w:jc w:val="right"/>
              <w:rPr>
                <w:rFonts w:ascii="宋体" w:eastAsia="宋体" w:hAnsi="宋体" w:cs="宋体" w:hint="eastAsia"/>
                <w:color w:val="000000"/>
                <w:kern w:val="0"/>
                <w:sz w:val="22"/>
              </w:rPr>
            </w:pPr>
            <w:r>
              <w:rPr>
                <w:rFonts w:ascii="宋体" w:eastAsia="宋体" w:hAnsi="宋体" w:cs="宋体" w:hint="eastAsia"/>
                <w:color w:val="000000"/>
                <w:kern w:val="0"/>
                <w:sz w:val="22"/>
              </w:rPr>
              <w:t>　3.32</w:t>
            </w:r>
          </w:p>
        </w:tc>
      </w:tr>
      <w:tr w14:paraId="0A74C933" w14:textId="77777777">
        <w:tblPrEx>
          <w:tblW w:w="8375" w:type="dxa"/>
          <w:jc w:val="center"/>
          <w:tblLayout w:type="fixed"/>
          <w:tblLook w:val="04A0"/>
        </w:tblPrEx>
        <w:trPr>
          <w:trHeight w:val="612"/>
          <w:jc w:val="center"/>
        </w:trPr>
        <w:tc>
          <w:tcPr>
            <w:tcW w:w="4180" w:type="dxa"/>
            <w:tcBorders>
              <w:top w:val="single" w:sz="4" w:space="0" w:color="auto"/>
              <w:left w:val="single" w:sz="4" w:space="0" w:color="auto"/>
              <w:bottom w:val="single" w:sz="4" w:space="0" w:color="auto"/>
              <w:right w:val="single" w:sz="4" w:space="0" w:color="auto"/>
            </w:tcBorders>
            <w:noWrap/>
            <w:vAlign w:val="center"/>
          </w:tcPr>
          <w:p w:rsidR="00B2512C" w14:paraId="2C8D7EDB" w14:textId="77777777">
            <w:pPr>
              <w:widowControl/>
              <w:spacing w:line="240" w:lineRule="auto"/>
              <w:jc w:val="left"/>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 xml:space="preserve">    其中：（1）公务用车购置费</w:t>
            </w:r>
          </w:p>
        </w:tc>
        <w:tc>
          <w:tcPr>
            <w:tcW w:w="780" w:type="dxa"/>
            <w:tcBorders>
              <w:top w:val="single" w:sz="4" w:space="0" w:color="auto"/>
              <w:left w:val="single" w:sz="4" w:space="0" w:color="auto"/>
              <w:bottom w:val="single" w:sz="4" w:space="0" w:color="auto"/>
              <w:right w:val="single" w:sz="4" w:space="0" w:color="auto"/>
            </w:tcBorders>
            <w:noWrap/>
            <w:vAlign w:val="center"/>
          </w:tcPr>
          <w:p w:rsidR="00B2512C" w14:paraId="4B4871EC"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4</w:t>
            </w:r>
          </w:p>
        </w:tc>
        <w:tc>
          <w:tcPr>
            <w:tcW w:w="3415" w:type="dxa"/>
            <w:gridSpan w:val="2"/>
            <w:tcBorders>
              <w:top w:val="single" w:sz="4" w:space="0" w:color="auto"/>
              <w:left w:val="single" w:sz="4" w:space="0" w:color="auto"/>
              <w:bottom w:val="single" w:sz="4" w:space="0" w:color="auto"/>
              <w:right w:val="single" w:sz="4" w:space="0" w:color="auto"/>
            </w:tcBorders>
            <w:noWrap/>
            <w:vAlign w:val="center"/>
          </w:tcPr>
          <w:p w:rsidR="00B2512C" w14:paraId="354746D2" w14:textId="77777777">
            <w:pPr>
              <w:widowControl/>
              <w:spacing w:line="240" w:lineRule="auto"/>
              <w:jc w:val="right"/>
              <w:rPr>
                <w:rFonts w:ascii="宋体" w:eastAsia="宋体" w:hAnsi="宋体" w:cs="宋体" w:hint="eastAsia"/>
                <w:color w:val="000000"/>
                <w:kern w:val="0"/>
                <w:sz w:val="22"/>
              </w:rPr>
            </w:pPr>
            <w:r>
              <w:rPr>
                <w:rFonts w:ascii="宋体" w:eastAsia="宋体" w:hAnsi="宋体" w:cs="宋体" w:hint="eastAsia"/>
                <w:color w:val="000000"/>
                <w:kern w:val="0"/>
                <w:sz w:val="22"/>
              </w:rPr>
              <w:t>　0.00</w:t>
            </w:r>
          </w:p>
        </w:tc>
      </w:tr>
      <w:tr w14:paraId="71983C49" w14:textId="77777777">
        <w:tblPrEx>
          <w:tblW w:w="8375" w:type="dxa"/>
          <w:jc w:val="center"/>
          <w:tblLayout w:type="fixed"/>
          <w:tblLook w:val="04A0"/>
        </w:tblPrEx>
        <w:trPr>
          <w:trHeight w:val="612"/>
          <w:jc w:val="center"/>
        </w:trPr>
        <w:tc>
          <w:tcPr>
            <w:tcW w:w="4180" w:type="dxa"/>
            <w:tcBorders>
              <w:top w:val="single" w:sz="4" w:space="0" w:color="auto"/>
              <w:left w:val="single" w:sz="4" w:space="0" w:color="auto"/>
              <w:bottom w:val="single" w:sz="4" w:space="0" w:color="auto"/>
              <w:right w:val="single" w:sz="4" w:space="0" w:color="auto"/>
            </w:tcBorders>
            <w:noWrap/>
            <w:vAlign w:val="center"/>
          </w:tcPr>
          <w:p w:rsidR="00B2512C" w14:paraId="3D575403" w14:textId="77777777">
            <w:pPr>
              <w:widowControl/>
              <w:spacing w:line="240" w:lineRule="auto"/>
              <w:jc w:val="left"/>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 xml:space="preserve">          （2）公务用车运行维护费</w:t>
            </w:r>
          </w:p>
        </w:tc>
        <w:tc>
          <w:tcPr>
            <w:tcW w:w="780" w:type="dxa"/>
            <w:tcBorders>
              <w:top w:val="single" w:sz="4" w:space="0" w:color="auto"/>
              <w:left w:val="nil"/>
              <w:bottom w:val="single" w:sz="4" w:space="0" w:color="auto"/>
              <w:right w:val="single" w:sz="4" w:space="0" w:color="auto"/>
            </w:tcBorders>
            <w:noWrap/>
            <w:vAlign w:val="center"/>
          </w:tcPr>
          <w:p w:rsidR="00B2512C" w14:paraId="5A3ED08E"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5</w:t>
            </w:r>
          </w:p>
        </w:tc>
        <w:tc>
          <w:tcPr>
            <w:tcW w:w="3415" w:type="dxa"/>
            <w:gridSpan w:val="2"/>
            <w:tcBorders>
              <w:top w:val="single" w:sz="4" w:space="0" w:color="auto"/>
              <w:left w:val="nil"/>
              <w:bottom w:val="single" w:sz="4" w:space="0" w:color="auto"/>
              <w:right w:val="single" w:sz="4" w:space="0" w:color="auto"/>
            </w:tcBorders>
            <w:noWrap/>
            <w:vAlign w:val="center"/>
          </w:tcPr>
          <w:p w:rsidR="00B2512C" w14:paraId="36D3ACC8" w14:textId="77777777">
            <w:pPr>
              <w:widowControl/>
              <w:spacing w:line="240" w:lineRule="auto"/>
              <w:jc w:val="right"/>
              <w:rPr>
                <w:rFonts w:ascii="宋体" w:eastAsia="宋体" w:hAnsi="宋体" w:cs="宋体" w:hint="eastAsia"/>
                <w:color w:val="000000"/>
                <w:kern w:val="0"/>
                <w:sz w:val="22"/>
              </w:rPr>
            </w:pPr>
            <w:r>
              <w:rPr>
                <w:rFonts w:ascii="宋体" w:eastAsia="宋体" w:hAnsi="宋体" w:cs="宋体" w:hint="eastAsia"/>
                <w:color w:val="000000"/>
                <w:kern w:val="0"/>
                <w:sz w:val="22"/>
              </w:rPr>
              <w:t>　3.32</w:t>
            </w:r>
          </w:p>
        </w:tc>
      </w:tr>
      <w:tr w14:paraId="403E587A" w14:textId="77777777">
        <w:tblPrEx>
          <w:tblW w:w="8375" w:type="dxa"/>
          <w:jc w:val="center"/>
          <w:tblLayout w:type="fixed"/>
          <w:tblLook w:val="04A0"/>
        </w:tblPrEx>
        <w:trPr>
          <w:trHeight w:val="612"/>
          <w:jc w:val="center"/>
        </w:trPr>
        <w:tc>
          <w:tcPr>
            <w:tcW w:w="4180" w:type="dxa"/>
            <w:tcBorders>
              <w:top w:val="nil"/>
              <w:left w:val="single" w:sz="4" w:space="0" w:color="auto"/>
              <w:bottom w:val="single" w:sz="4" w:space="0" w:color="auto"/>
              <w:right w:val="single" w:sz="4" w:space="0" w:color="auto"/>
            </w:tcBorders>
            <w:noWrap/>
            <w:vAlign w:val="center"/>
          </w:tcPr>
          <w:p w:rsidR="00B2512C" w14:paraId="784DAF3B" w14:textId="77777777">
            <w:pPr>
              <w:widowControl/>
              <w:spacing w:line="240" w:lineRule="auto"/>
              <w:jc w:val="left"/>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 公务接待费</w:t>
            </w:r>
          </w:p>
        </w:tc>
        <w:tc>
          <w:tcPr>
            <w:tcW w:w="780" w:type="dxa"/>
            <w:tcBorders>
              <w:top w:val="nil"/>
              <w:left w:val="nil"/>
              <w:bottom w:val="single" w:sz="4" w:space="0" w:color="auto"/>
              <w:right w:val="single" w:sz="4" w:space="0" w:color="auto"/>
            </w:tcBorders>
            <w:noWrap/>
            <w:vAlign w:val="center"/>
          </w:tcPr>
          <w:p w:rsidR="00B2512C" w14:paraId="57486E3B"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6</w:t>
            </w:r>
          </w:p>
        </w:tc>
        <w:tc>
          <w:tcPr>
            <w:tcW w:w="3415" w:type="dxa"/>
            <w:gridSpan w:val="2"/>
            <w:tcBorders>
              <w:top w:val="nil"/>
              <w:left w:val="nil"/>
              <w:bottom w:val="single" w:sz="4" w:space="0" w:color="auto"/>
              <w:right w:val="single" w:sz="4" w:space="0" w:color="auto"/>
            </w:tcBorders>
            <w:noWrap/>
            <w:vAlign w:val="center"/>
          </w:tcPr>
          <w:p w:rsidR="00B2512C" w14:paraId="10B9BAC2" w14:textId="77777777">
            <w:pPr>
              <w:widowControl/>
              <w:spacing w:line="240" w:lineRule="auto"/>
              <w:jc w:val="right"/>
              <w:rPr>
                <w:rFonts w:ascii="宋体" w:eastAsia="宋体" w:hAnsi="宋体" w:cs="宋体" w:hint="eastAsia"/>
                <w:color w:val="000000"/>
                <w:kern w:val="0"/>
                <w:sz w:val="22"/>
              </w:rPr>
            </w:pPr>
            <w:r>
              <w:rPr>
                <w:rFonts w:ascii="宋体" w:eastAsia="宋体" w:hAnsi="宋体" w:cs="宋体" w:hint="eastAsia"/>
                <w:color w:val="000000"/>
                <w:kern w:val="0"/>
                <w:sz w:val="22"/>
              </w:rPr>
              <w:t>　16.74</w:t>
            </w:r>
          </w:p>
        </w:tc>
      </w:tr>
      <w:tr w14:paraId="34AFA4B0" w14:textId="77777777">
        <w:tblPrEx>
          <w:tblW w:w="8375" w:type="dxa"/>
          <w:jc w:val="center"/>
          <w:tblLayout w:type="fixed"/>
          <w:tblLook w:val="04A0"/>
        </w:tblPrEx>
        <w:trPr>
          <w:trHeight w:val="495"/>
          <w:jc w:val="center"/>
        </w:trPr>
        <w:tc>
          <w:tcPr>
            <w:tcW w:w="8375" w:type="dxa"/>
            <w:gridSpan w:val="4"/>
            <w:tcBorders>
              <w:top w:val="single" w:sz="4" w:space="0" w:color="auto"/>
              <w:left w:val="nil"/>
              <w:bottom w:val="nil"/>
              <w:right w:val="nil"/>
            </w:tcBorders>
            <w:vAlign w:val="center"/>
          </w:tcPr>
          <w:p w:rsidR="00B2512C" w14:paraId="32D51C69" w14:textId="77777777">
            <w:pPr>
              <w:widowControl/>
              <w:spacing w:line="240" w:lineRule="auto"/>
              <w:jc w:val="left"/>
              <w:rPr>
                <w:rFonts w:ascii="宋体" w:eastAsia="宋体" w:hAnsi="宋体" w:cs="宋体" w:hint="eastAsia"/>
                <w:kern w:val="0"/>
                <w:sz w:val="24"/>
                <w:szCs w:val="24"/>
              </w:rPr>
            </w:pPr>
            <w:r>
              <w:rPr>
                <w:rFonts w:ascii="宋体" w:eastAsia="宋体" w:hAnsi="宋体" w:cs="宋体" w:hint="eastAsia"/>
                <w:kern w:val="0"/>
                <w:sz w:val="24"/>
                <w:szCs w:val="24"/>
              </w:rPr>
              <w:t>注：本表反映部门本年度“三公”经费支出决算情况，包括当年一般公共预算财政拨款和以前年度结转资金安排的实际支出。</w:t>
            </w:r>
          </w:p>
        </w:tc>
      </w:tr>
    </w:tbl>
    <w:p w:rsidR="00B2512C" w:rsidRPr="00786421" w:rsidP="00786421" w14:paraId="514DC4C9" w14:textId="77777777">
      <w:pPr>
        <w:widowControl/>
        <w:spacing w:line="240" w:lineRule="auto"/>
        <w:ind w:firstLine="480" w:firstLineChars="200"/>
        <w:rPr>
          <w:rFonts w:ascii="宋体" w:eastAsia="宋体" w:hAnsi="宋体" w:cs="宋体" w:hint="eastAsia"/>
          <w:kern w:val="0"/>
          <w:sz w:val="24"/>
          <w:szCs w:val="24"/>
        </w:rPr>
      </w:pPr>
      <w:r>
        <w:rPr>
          <w:rFonts w:ascii="宋体" w:eastAsia="宋体" w:hAnsi="宋体" w:cs="宋体" w:hint="eastAsia"/>
          <w:kern w:val="0"/>
          <w:sz w:val="24"/>
          <w:szCs w:val="24"/>
        </w:rPr>
        <w:t xml:space="preserve"> </w:t>
      </w:r>
    </w:p>
    <w:p w:rsidR="00B2512C" w14:paraId="2F832C7C" w14:textId="77777777">
      <w:pPr>
        <w:jc w:val="left"/>
        <w:rPr>
          <w:rFonts w:ascii="黑体" w:eastAsia="黑体" w:hAnsi="仿宋" w:hint="eastAsia"/>
          <w:sz w:val="32"/>
          <w:szCs w:val="32"/>
        </w:rPr>
        <w:sectPr>
          <w:pgSz w:w="11906" w:h="16838"/>
          <w:pgMar w:top="1702" w:right="1800" w:bottom="1843" w:left="1800" w:header="851" w:footer="992" w:gutter="0"/>
          <w:cols w:space="425"/>
          <w:docGrid w:type="lines" w:linePitch="312"/>
        </w:sectPr>
      </w:pPr>
    </w:p>
    <w:p w:rsidR="00B2512C" w14:paraId="564E663D" w14:textId="77777777">
      <w:pPr>
        <w:pStyle w:val="Heading2"/>
        <w:spacing w:before="0" w:after="0"/>
      </w:pPr>
      <w:bookmarkStart w:id="24" w:name="_Toc16394"/>
      <w:bookmarkStart w:id="25" w:name="_Toc141520074"/>
      <w:r>
        <w:rPr>
          <w:rFonts w:hint="eastAsia"/>
        </w:rPr>
        <w:t>八、政府性基金预算财政拨款收入支出决算表</w:t>
      </w:r>
      <w:bookmarkEnd w:id="24"/>
      <w:bookmarkEnd w:id="25"/>
      <w:r>
        <w:rPr>
          <w:rFonts w:hint="eastAsia"/>
        </w:rPr>
        <w:t xml:space="preserve"> </w:t>
      </w:r>
    </w:p>
    <w:p w:rsidR="00B2512C" w14:paraId="18B52028" w14:textId="77777777">
      <w:pPr>
        <w:widowControl/>
        <w:spacing w:line="240" w:lineRule="auto"/>
        <w:jc w:val="center"/>
        <w:rPr>
          <w:rFonts w:ascii="宋体" w:eastAsia="宋体" w:hAnsi="宋体" w:cs="宋体" w:hint="eastAsia"/>
          <w:kern w:val="0"/>
          <w:sz w:val="24"/>
          <w:szCs w:val="24"/>
        </w:rPr>
      </w:pPr>
      <w:r>
        <w:rPr>
          <w:rFonts w:ascii="黑体" w:eastAsia="黑体" w:hAnsi="宋体" w:cs="黑体" w:hint="eastAsia"/>
          <w:color w:val="000000"/>
          <w:kern w:val="0"/>
          <w:sz w:val="36"/>
          <w:szCs w:val="36"/>
          <w:lang w:bidi="ar"/>
        </w:rPr>
        <w:t>政府性基金预算财政拨款收入支出决算表</w:t>
      </w:r>
    </w:p>
    <w:p w:rsidR="00B2512C" w14:paraId="779F6AE1" w14:textId="77777777">
      <w:pPr>
        <w:widowControl/>
        <w:spacing w:line="240" w:lineRule="auto"/>
        <w:jc w:val="right"/>
        <w:rPr>
          <w:rFonts w:ascii="宋体" w:eastAsia="宋体" w:hAnsi="宋体" w:cs="宋体" w:hint="eastAsia"/>
          <w:kern w:val="0"/>
          <w:sz w:val="20"/>
          <w:szCs w:val="20"/>
        </w:rPr>
      </w:pPr>
      <w:r>
        <w:rPr>
          <w:rFonts w:ascii="宋体" w:eastAsia="宋体" w:hAnsi="宋体" w:cs="宋体" w:hint="eastAsia"/>
          <w:color w:val="000000"/>
          <w:kern w:val="0"/>
          <w:sz w:val="20"/>
          <w:szCs w:val="20"/>
          <w:lang w:bidi="ar"/>
        </w:rPr>
        <w:t>公开08表</w:t>
      </w:r>
    </w:p>
    <w:tbl>
      <w:tblPr>
        <w:tblStyle w:val="TableGrid"/>
        <w:tblW w:w="0" w:type="auto"/>
        <w:tblLook w:val="04A0"/>
      </w:tblPr>
      <w:tblGrid>
        <w:gridCol w:w="1644"/>
        <w:gridCol w:w="3759"/>
        <w:gridCol w:w="1351"/>
        <w:gridCol w:w="1351"/>
        <w:gridCol w:w="1351"/>
        <w:gridCol w:w="1351"/>
        <w:gridCol w:w="1351"/>
        <w:gridCol w:w="1351"/>
      </w:tblGrid>
      <w:tr w14:paraId="1AFF28B4" w14:textId="77777777">
        <w:tblPrEx>
          <w:tblW w:w="0" w:type="auto"/>
          <w:tblLook w:val="04A0"/>
        </w:tblPrEx>
        <w:trPr>
          <w:trHeight w:val="138"/>
        </w:trPr>
        <w:tc>
          <w:tcPr>
            <w:tcW w:w="10807" w:type="dxa"/>
            <w:gridSpan w:val="6"/>
            <w:tcBorders>
              <w:top w:val="nil"/>
              <w:left w:val="nil"/>
              <w:right w:val="nil"/>
            </w:tcBorders>
            <w:vAlign w:val="center"/>
          </w:tcPr>
          <w:p w:rsidR="00B2512C" w14:paraId="39D43D77" w14:textId="77777777">
            <w:pPr>
              <w:widowControl/>
              <w:spacing w:line="240" w:lineRule="auto"/>
              <w:jc w:val="left"/>
              <w:rPr>
                <w:rFonts w:ascii="宋体" w:eastAsia="宋体" w:hAnsi="宋体" w:cs="宋体" w:hint="eastAsia"/>
                <w:color w:val="000000"/>
                <w:kern w:val="0"/>
                <w:sz w:val="20"/>
                <w:szCs w:val="20"/>
                <w:lang w:bidi="ar"/>
              </w:rPr>
            </w:pPr>
            <w:r>
              <w:rPr>
                <w:rFonts w:ascii="宋体" w:eastAsia="宋体" w:hAnsi="宋体" w:cs="Arial"/>
                <w:color w:val="000000"/>
                <w:kern w:val="0"/>
                <w:sz w:val="20"/>
                <w:szCs w:val="20"/>
              </w:rPr>
              <w:t>部门：龙岩市永定区陈东乡人民政府</w:t>
            </w:r>
          </w:p>
        </w:tc>
        <w:tc>
          <w:tcPr>
            <w:tcW w:w="2702" w:type="dxa"/>
            <w:gridSpan w:val="2"/>
            <w:tcBorders>
              <w:top w:val="nil"/>
              <w:left w:val="nil"/>
              <w:right w:val="nil"/>
            </w:tcBorders>
            <w:vAlign w:val="center"/>
          </w:tcPr>
          <w:p w:rsidR="00B2512C" w14:paraId="1E46BE4C" w14:textId="77777777">
            <w:pPr>
              <w:widowControl/>
              <w:spacing w:line="240" w:lineRule="auto"/>
              <w:jc w:val="right"/>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单位：万元</w:t>
            </w:r>
          </w:p>
        </w:tc>
      </w:tr>
      <w:tr w14:paraId="405D1756" w14:textId="77777777">
        <w:tblPrEx>
          <w:tblW w:w="0" w:type="auto"/>
          <w:tblLook w:val="04A0"/>
        </w:tblPrEx>
        <w:tc>
          <w:tcPr>
            <w:tcW w:w="5403" w:type="dxa"/>
            <w:gridSpan w:val="2"/>
            <w:vAlign w:val="center"/>
          </w:tcPr>
          <w:p w:rsidR="00B2512C" w14:paraId="49C9329E"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项目</w:t>
            </w:r>
          </w:p>
        </w:tc>
        <w:tc>
          <w:tcPr>
            <w:tcW w:w="1351" w:type="dxa"/>
            <w:vMerge w:val="restart"/>
            <w:vAlign w:val="center"/>
          </w:tcPr>
          <w:p w:rsidR="00B2512C" w14:paraId="46A7BE33"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年初结转和结余</w:t>
            </w:r>
          </w:p>
        </w:tc>
        <w:tc>
          <w:tcPr>
            <w:tcW w:w="1351" w:type="dxa"/>
            <w:vMerge w:val="restart"/>
            <w:vAlign w:val="center"/>
          </w:tcPr>
          <w:p w:rsidR="00B2512C" w14:paraId="2C388C76"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本年收入</w:t>
            </w:r>
          </w:p>
        </w:tc>
        <w:tc>
          <w:tcPr>
            <w:tcW w:w="4053" w:type="dxa"/>
            <w:gridSpan w:val="3"/>
            <w:vAlign w:val="center"/>
          </w:tcPr>
          <w:p w:rsidR="00B2512C" w14:paraId="10714DDB" w14:textId="77777777">
            <w:pPr>
              <w:widowControl/>
              <w:tabs>
                <w:tab w:val="left" w:pos="1233"/>
              </w:tabs>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本年支出</w:t>
            </w:r>
          </w:p>
        </w:tc>
        <w:tc>
          <w:tcPr>
            <w:tcW w:w="1351" w:type="dxa"/>
            <w:vMerge w:val="restart"/>
            <w:vAlign w:val="center"/>
          </w:tcPr>
          <w:p w:rsidR="00B2512C" w14:paraId="65C48CDE"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年末结转和结余</w:t>
            </w:r>
          </w:p>
        </w:tc>
      </w:tr>
      <w:tr w14:paraId="00E0B0B4" w14:textId="77777777">
        <w:tblPrEx>
          <w:tblW w:w="0" w:type="auto"/>
          <w:tblLook w:val="04A0"/>
        </w:tblPrEx>
        <w:tc>
          <w:tcPr>
            <w:tcW w:w="1644" w:type="dxa"/>
            <w:vAlign w:val="center"/>
          </w:tcPr>
          <w:p w:rsidR="00B2512C" w14:paraId="4E550D4A" w14:textId="77777777">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支出功能分类</w:t>
            </w:r>
          </w:p>
          <w:p w:rsidR="00B2512C" w14:paraId="2FEBC1ED"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科目编码</w:t>
            </w:r>
          </w:p>
        </w:tc>
        <w:tc>
          <w:tcPr>
            <w:tcW w:w="3759" w:type="dxa"/>
            <w:vAlign w:val="center"/>
          </w:tcPr>
          <w:p w:rsidR="00B2512C" w14:paraId="027B661C"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科目名称</w:t>
            </w:r>
          </w:p>
        </w:tc>
        <w:tc>
          <w:tcPr>
            <w:tcW w:w="1351" w:type="dxa"/>
            <w:vMerge/>
            <w:vAlign w:val="center"/>
          </w:tcPr>
          <w:p w:rsidR="00B2512C" w14:paraId="5308FED0" w14:textId="77777777">
            <w:pPr>
              <w:widowControl/>
              <w:spacing w:line="240" w:lineRule="auto"/>
              <w:jc w:val="center"/>
              <w:rPr>
                <w:rFonts w:ascii="宋体" w:eastAsia="宋体" w:hAnsi="宋体" w:cs="宋体" w:hint="eastAsia"/>
                <w:kern w:val="0"/>
                <w:sz w:val="24"/>
                <w:szCs w:val="24"/>
              </w:rPr>
            </w:pPr>
          </w:p>
        </w:tc>
        <w:tc>
          <w:tcPr>
            <w:tcW w:w="1351" w:type="dxa"/>
            <w:vMerge/>
            <w:vAlign w:val="center"/>
          </w:tcPr>
          <w:p w:rsidR="00B2512C" w14:paraId="1B2445B6" w14:textId="77777777">
            <w:pPr>
              <w:widowControl/>
              <w:spacing w:line="240" w:lineRule="auto"/>
              <w:jc w:val="center"/>
              <w:rPr>
                <w:rFonts w:ascii="宋体" w:eastAsia="宋体" w:hAnsi="宋体" w:cs="宋体" w:hint="eastAsia"/>
                <w:kern w:val="0"/>
                <w:sz w:val="24"/>
                <w:szCs w:val="24"/>
              </w:rPr>
            </w:pPr>
          </w:p>
        </w:tc>
        <w:tc>
          <w:tcPr>
            <w:tcW w:w="1351" w:type="dxa"/>
            <w:vAlign w:val="center"/>
          </w:tcPr>
          <w:p w:rsidR="00B2512C" w14:paraId="599320EC"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小计</w:t>
            </w:r>
          </w:p>
        </w:tc>
        <w:tc>
          <w:tcPr>
            <w:tcW w:w="1351" w:type="dxa"/>
            <w:vAlign w:val="center"/>
          </w:tcPr>
          <w:p w:rsidR="00B2512C" w14:paraId="7C62D459"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基本支出</w:t>
            </w:r>
          </w:p>
        </w:tc>
        <w:tc>
          <w:tcPr>
            <w:tcW w:w="1351" w:type="dxa"/>
            <w:vAlign w:val="center"/>
          </w:tcPr>
          <w:p w:rsidR="00B2512C" w14:paraId="767959A2"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项目支出</w:t>
            </w:r>
          </w:p>
        </w:tc>
        <w:tc>
          <w:tcPr>
            <w:tcW w:w="1351" w:type="dxa"/>
            <w:vMerge/>
            <w:vAlign w:val="center"/>
          </w:tcPr>
          <w:p w:rsidR="00B2512C" w14:paraId="28708D12" w14:textId="77777777">
            <w:pPr>
              <w:widowControl/>
              <w:spacing w:line="240" w:lineRule="auto"/>
              <w:jc w:val="center"/>
              <w:rPr>
                <w:rFonts w:ascii="宋体" w:eastAsia="宋体" w:hAnsi="宋体" w:cs="宋体" w:hint="eastAsia"/>
                <w:kern w:val="0"/>
                <w:sz w:val="24"/>
                <w:szCs w:val="24"/>
              </w:rPr>
            </w:pPr>
          </w:p>
        </w:tc>
      </w:tr>
      <w:tr w14:paraId="146C9155" w14:textId="77777777">
        <w:tblPrEx>
          <w:tblW w:w="0" w:type="auto"/>
          <w:tblLook w:val="04A0"/>
        </w:tblPrEx>
        <w:trPr>
          <w:trHeight w:val="422"/>
        </w:trPr>
        <w:tc>
          <w:tcPr>
            <w:tcW w:w="1644" w:type="dxa"/>
            <w:vMerge w:val="restart"/>
            <w:vAlign w:val="center"/>
          </w:tcPr>
          <w:p w:rsidR="00B2512C" w14:paraId="46E78F9B" w14:textId="77777777">
            <w:pPr>
              <w:widowControl/>
              <w:spacing w:line="240" w:lineRule="auto"/>
              <w:ind w:firstLine="220" w:firstLineChars="100"/>
              <w:rPr>
                <w:rFonts w:ascii="宋体" w:eastAsia="宋体" w:hAnsi="宋体" w:cs="宋体" w:hint="eastAsia"/>
                <w:kern w:val="0"/>
                <w:sz w:val="24"/>
                <w:szCs w:val="24"/>
              </w:rPr>
            </w:pPr>
            <w:r>
              <w:rPr>
                <w:rFonts w:ascii="宋体" w:eastAsia="宋体" w:hAnsi="宋体" w:cs="Arial" w:hint="eastAsia"/>
                <w:sz w:val="22"/>
              </w:rPr>
              <w:t>类  款  项</w:t>
            </w:r>
          </w:p>
        </w:tc>
        <w:tc>
          <w:tcPr>
            <w:tcW w:w="3759" w:type="dxa"/>
            <w:vAlign w:val="center"/>
          </w:tcPr>
          <w:p w:rsidR="00B2512C" w14:paraId="3C7CF936"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栏次</w:t>
            </w:r>
          </w:p>
        </w:tc>
        <w:tc>
          <w:tcPr>
            <w:tcW w:w="1351" w:type="dxa"/>
            <w:vAlign w:val="center"/>
          </w:tcPr>
          <w:p w:rsidR="00B2512C" w14:paraId="217171FF"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kern w:val="0"/>
                <w:sz w:val="24"/>
                <w:szCs w:val="24"/>
              </w:rPr>
              <w:t>1</w:t>
            </w:r>
          </w:p>
        </w:tc>
        <w:tc>
          <w:tcPr>
            <w:tcW w:w="1351" w:type="dxa"/>
            <w:vAlign w:val="center"/>
          </w:tcPr>
          <w:p w:rsidR="00B2512C" w14:paraId="182F1443"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kern w:val="0"/>
                <w:sz w:val="24"/>
                <w:szCs w:val="24"/>
              </w:rPr>
              <w:t>2</w:t>
            </w:r>
          </w:p>
        </w:tc>
        <w:tc>
          <w:tcPr>
            <w:tcW w:w="1351" w:type="dxa"/>
            <w:vAlign w:val="center"/>
          </w:tcPr>
          <w:p w:rsidR="00B2512C" w14:paraId="612912E6"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kern w:val="0"/>
                <w:sz w:val="24"/>
                <w:szCs w:val="24"/>
              </w:rPr>
              <w:t>3</w:t>
            </w:r>
          </w:p>
        </w:tc>
        <w:tc>
          <w:tcPr>
            <w:tcW w:w="1351" w:type="dxa"/>
            <w:vAlign w:val="center"/>
          </w:tcPr>
          <w:p w:rsidR="00B2512C" w14:paraId="7FC6E31C"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kern w:val="0"/>
                <w:sz w:val="24"/>
                <w:szCs w:val="24"/>
              </w:rPr>
              <w:t>4</w:t>
            </w:r>
          </w:p>
        </w:tc>
        <w:tc>
          <w:tcPr>
            <w:tcW w:w="1351" w:type="dxa"/>
            <w:vAlign w:val="center"/>
          </w:tcPr>
          <w:p w:rsidR="00B2512C" w14:paraId="0C03960C"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kern w:val="0"/>
                <w:sz w:val="24"/>
                <w:szCs w:val="24"/>
              </w:rPr>
              <w:t>5</w:t>
            </w:r>
          </w:p>
        </w:tc>
        <w:tc>
          <w:tcPr>
            <w:tcW w:w="1351" w:type="dxa"/>
            <w:vAlign w:val="center"/>
          </w:tcPr>
          <w:p w:rsidR="00B2512C" w14:paraId="009FFAFE"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kern w:val="0"/>
                <w:sz w:val="24"/>
                <w:szCs w:val="24"/>
              </w:rPr>
              <w:t>6</w:t>
            </w:r>
          </w:p>
        </w:tc>
      </w:tr>
      <w:tr w14:paraId="1A3B1764" w14:textId="77777777">
        <w:tblPrEx>
          <w:tblW w:w="0" w:type="auto"/>
          <w:tblLook w:val="04A0"/>
        </w:tblPrEx>
        <w:trPr>
          <w:trHeight w:val="384"/>
        </w:trPr>
        <w:tc>
          <w:tcPr>
            <w:tcW w:w="1644" w:type="dxa"/>
            <w:vMerge/>
            <w:vAlign w:val="center"/>
          </w:tcPr>
          <w:p w:rsidR="00B2512C" w14:paraId="2410200E" w14:textId="77777777">
            <w:pPr>
              <w:widowControl/>
              <w:spacing w:line="240" w:lineRule="auto"/>
              <w:jc w:val="left"/>
              <w:rPr>
                <w:rFonts w:ascii="宋体" w:eastAsia="宋体" w:hAnsi="宋体" w:cs="宋体" w:hint="eastAsia"/>
                <w:kern w:val="0"/>
                <w:sz w:val="24"/>
                <w:szCs w:val="24"/>
              </w:rPr>
            </w:pPr>
          </w:p>
        </w:tc>
        <w:tc>
          <w:tcPr>
            <w:tcW w:w="3759" w:type="dxa"/>
            <w:vAlign w:val="center"/>
          </w:tcPr>
          <w:p w:rsidR="00B2512C" w14:paraId="19AA8494"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合计</w:t>
            </w:r>
          </w:p>
        </w:tc>
        <w:tc>
          <w:tcPr>
            <w:tcW w:w="1351" w:type="dxa"/>
            <w:vAlign w:val="center"/>
          </w:tcPr>
          <w:p w:rsidR="00B2512C" w14:paraId="3DACE889" w14:textId="77777777">
            <w:pPr>
              <w:widowControl/>
              <w:wordWrap w:val="0"/>
              <w:spacing w:line="240" w:lineRule="auto"/>
              <w:jc w:val="right"/>
              <w:rPr>
                <w:rFonts w:ascii="宋体" w:eastAsia="宋体" w:hAnsi="宋体" w:cs="宋体" w:hint="eastAsia"/>
                <w:kern w:val="0"/>
                <w:sz w:val="24"/>
                <w:szCs w:val="24"/>
              </w:rPr>
            </w:pPr>
            <w:r>
              <w:rPr>
                <w:rFonts w:ascii="宋体" w:eastAsia="宋体" w:hAnsi="宋体" w:cs="宋体"/>
                <w:color w:val="000000"/>
                <w:sz w:val="18"/>
                <w:szCs w:val="18"/>
              </w:rPr>
              <w:t>0.00</w:t>
            </w:r>
          </w:p>
        </w:tc>
        <w:tc>
          <w:tcPr>
            <w:tcW w:w="1351" w:type="dxa"/>
            <w:vAlign w:val="center"/>
          </w:tcPr>
          <w:p w:rsidR="00B2512C" w14:paraId="2D61ABE5" w14:textId="77777777">
            <w:pPr>
              <w:widowControl/>
              <w:wordWrap w:val="0"/>
              <w:spacing w:line="240" w:lineRule="auto"/>
              <w:jc w:val="right"/>
              <w:rPr>
                <w:rFonts w:ascii="宋体" w:eastAsia="宋体" w:hAnsi="宋体" w:cs="宋体" w:hint="eastAsia"/>
                <w:kern w:val="0"/>
                <w:sz w:val="24"/>
                <w:szCs w:val="24"/>
              </w:rPr>
            </w:pPr>
            <w:r>
              <w:rPr>
                <w:rFonts w:ascii="宋体" w:eastAsia="宋体" w:hAnsi="宋体" w:cs="宋体"/>
                <w:color w:val="000000"/>
                <w:sz w:val="18"/>
                <w:szCs w:val="18"/>
              </w:rPr>
              <w:t>0.00</w:t>
            </w:r>
          </w:p>
        </w:tc>
        <w:tc>
          <w:tcPr>
            <w:tcW w:w="1351" w:type="dxa"/>
            <w:vAlign w:val="center"/>
          </w:tcPr>
          <w:p w:rsidR="00B2512C" w14:paraId="170C435D" w14:textId="77777777">
            <w:pPr>
              <w:widowControl/>
              <w:wordWrap w:val="0"/>
              <w:spacing w:line="240" w:lineRule="auto"/>
              <w:jc w:val="right"/>
              <w:rPr>
                <w:rFonts w:ascii="宋体" w:eastAsia="宋体" w:hAnsi="宋体" w:cs="宋体" w:hint="eastAsia"/>
                <w:kern w:val="0"/>
                <w:sz w:val="24"/>
                <w:szCs w:val="24"/>
              </w:rPr>
            </w:pPr>
            <w:r>
              <w:rPr>
                <w:rFonts w:ascii="宋体" w:eastAsia="宋体" w:hAnsi="宋体" w:cs="宋体"/>
                <w:color w:val="000000"/>
                <w:sz w:val="18"/>
                <w:szCs w:val="18"/>
              </w:rPr>
              <w:t>0.00</w:t>
            </w:r>
          </w:p>
        </w:tc>
        <w:tc>
          <w:tcPr>
            <w:tcW w:w="1351" w:type="dxa"/>
            <w:vAlign w:val="center"/>
          </w:tcPr>
          <w:p w:rsidR="00B2512C" w14:paraId="4C811216" w14:textId="77777777">
            <w:pPr>
              <w:widowControl/>
              <w:wordWrap w:val="0"/>
              <w:spacing w:line="240" w:lineRule="auto"/>
              <w:jc w:val="right"/>
              <w:rPr>
                <w:rFonts w:ascii="宋体" w:eastAsia="宋体" w:hAnsi="宋体" w:cs="宋体" w:hint="eastAsia"/>
                <w:kern w:val="0"/>
                <w:sz w:val="24"/>
                <w:szCs w:val="24"/>
              </w:rPr>
            </w:pPr>
            <w:r>
              <w:rPr>
                <w:rFonts w:ascii="宋体" w:eastAsia="宋体" w:hAnsi="宋体" w:cs="宋体"/>
                <w:color w:val="000000"/>
                <w:sz w:val="18"/>
                <w:szCs w:val="18"/>
              </w:rPr>
              <w:t>0.00</w:t>
            </w:r>
          </w:p>
        </w:tc>
        <w:tc>
          <w:tcPr>
            <w:tcW w:w="1351" w:type="dxa"/>
            <w:vAlign w:val="center"/>
          </w:tcPr>
          <w:p w:rsidR="00B2512C" w14:paraId="0E9FC4E4" w14:textId="77777777">
            <w:pPr>
              <w:widowControl/>
              <w:wordWrap w:val="0"/>
              <w:spacing w:line="240" w:lineRule="auto"/>
              <w:jc w:val="right"/>
              <w:rPr>
                <w:rFonts w:ascii="宋体" w:eastAsia="宋体" w:hAnsi="宋体" w:cs="宋体" w:hint="eastAsia"/>
                <w:kern w:val="0"/>
                <w:sz w:val="24"/>
                <w:szCs w:val="24"/>
              </w:rPr>
            </w:pPr>
            <w:r>
              <w:rPr>
                <w:rFonts w:ascii="宋体" w:eastAsia="宋体" w:hAnsi="宋体" w:cs="宋体"/>
                <w:color w:val="000000"/>
                <w:sz w:val="18"/>
                <w:szCs w:val="18"/>
              </w:rPr>
              <w:t>0.00</w:t>
            </w:r>
          </w:p>
        </w:tc>
        <w:tc>
          <w:tcPr>
            <w:tcW w:w="1351" w:type="dxa"/>
            <w:vAlign w:val="center"/>
          </w:tcPr>
          <w:p w:rsidR="00B2512C" w14:paraId="22510BB6" w14:textId="77777777">
            <w:pPr>
              <w:widowControl/>
              <w:wordWrap w:val="0"/>
              <w:spacing w:line="240" w:lineRule="auto"/>
              <w:jc w:val="right"/>
              <w:rPr>
                <w:rFonts w:ascii="宋体" w:eastAsia="宋体" w:hAnsi="宋体" w:cs="宋体" w:hint="eastAsia"/>
                <w:kern w:val="0"/>
                <w:sz w:val="24"/>
                <w:szCs w:val="24"/>
              </w:rPr>
            </w:pPr>
            <w:r>
              <w:rPr>
                <w:rFonts w:ascii="宋体" w:eastAsia="宋体" w:hAnsi="宋体" w:cs="宋体"/>
                <w:color w:val="000000"/>
                <w:sz w:val="18"/>
                <w:szCs w:val="18"/>
              </w:rPr>
              <w:t>0.00</w:t>
            </w:r>
          </w:p>
        </w:tc>
      </w:tr>
    </w:tbl>
    <w:p w:rsidR="00B2512C" w14:paraId="45902EDC" w14:textId="77777777">
      <w:pPr>
        <w:widowControl/>
        <w:spacing w:line="240" w:lineRule="auto"/>
        <w:jc w:val="left"/>
        <w:rPr>
          <w:rFonts w:ascii="宋体" w:eastAsia="宋体" w:hAnsi="宋体" w:cs="宋体" w:hint="eastAsia"/>
          <w:kern w:val="0"/>
          <w:sz w:val="24"/>
          <w:szCs w:val="24"/>
        </w:rPr>
      </w:pPr>
      <w:r>
        <w:rPr>
          <w:rFonts w:ascii="宋体" w:eastAsia="宋体" w:hAnsi="宋体" w:cs="宋体" w:hint="eastAsia"/>
          <w:kern w:val="0"/>
          <w:sz w:val="24"/>
          <w:szCs w:val="24"/>
        </w:rPr>
        <w:t>注：1.本表反映部门本年度政府性基金预算财政拨款收入、支出及结转和结余情况。</w:t>
      </w:r>
    </w:p>
    <w:p w:rsidR="00B2512C" w14:paraId="476283A4" w14:textId="77777777">
      <w:pPr>
        <w:widowControl/>
        <w:spacing w:line="240" w:lineRule="auto"/>
        <w:ind w:firstLine="480" w:firstLineChars="200"/>
        <w:rPr>
          <w:rFonts w:ascii="宋体" w:eastAsia="宋体" w:hAnsi="宋体" w:cs="宋体" w:hint="eastAsia"/>
          <w:kern w:val="0"/>
          <w:sz w:val="24"/>
          <w:szCs w:val="24"/>
        </w:rPr>
      </w:pPr>
      <w:r>
        <w:rPr>
          <w:rFonts w:ascii="宋体" w:eastAsia="宋体" w:hAnsi="宋体" w:cs="宋体" w:hint="eastAsia"/>
          <w:kern w:val="0"/>
          <w:sz w:val="24"/>
          <w:szCs w:val="24"/>
        </w:rPr>
        <w:t>2.本部门2024年度没有使用政府性基金预算拨款安排的收支</w:t>
      </w:r>
    </w:p>
    <w:p w:rsidR="00B2512C" w14:paraId="2960FCA0" w14:textId="77777777">
      <w:pPr>
        <w:ind w:firstLine="480" w:firstLineChars="200"/>
        <w:jc w:val="center"/>
        <w:rPr>
          <w:rFonts w:ascii="Times New Roman" w:hAnsi="Times New Roman" w:cs="Times New Roman"/>
          <w:color w:val="000000"/>
          <w:kern w:val="0"/>
          <w:sz w:val="24"/>
          <w:szCs w:val="24"/>
        </w:rPr>
        <w:sectPr>
          <w:pgSz w:w="16838" w:h="11906" w:orient="landscape"/>
          <w:pgMar w:top="567" w:right="1702" w:bottom="567" w:left="1843" w:header="851" w:footer="992" w:gutter="0"/>
          <w:cols w:space="425"/>
          <w:docGrid w:type="lines" w:linePitch="312"/>
        </w:sectPr>
      </w:pPr>
    </w:p>
    <w:p w:rsidR="00B2512C" w14:paraId="08C85BFF" w14:textId="77777777">
      <w:pPr>
        <w:pStyle w:val="Heading2"/>
        <w:spacing w:before="0" w:after="0"/>
      </w:pPr>
      <w:bookmarkStart w:id="26" w:name="_Toc5749"/>
      <w:bookmarkStart w:id="27" w:name="_Toc141520075"/>
      <w:r>
        <w:rPr>
          <w:rFonts w:hint="eastAsia"/>
        </w:rPr>
        <w:t>九、国有资本经营预算财政拨款支出决算表</w:t>
      </w:r>
      <w:bookmarkEnd w:id="26"/>
      <w:bookmarkEnd w:id="27"/>
    </w:p>
    <w:p w:rsidR="00B2512C" w14:paraId="097DFF43" w14:textId="77777777">
      <w:pPr>
        <w:widowControl/>
        <w:spacing w:line="240" w:lineRule="auto"/>
        <w:jc w:val="center"/>
        <w:rPr>
          <w:rFonts w:ascii="黑体" w:eastAsia="黑体" w:hAnsi="宋体" w:cs="黑体" w:hint="eastAsia"/>
          <w:color w:val="000000"/>
          <w:kern w:val="0"/>
          <w:sz w:val="36"/>
          <w:szCs w:val="36"/>
          <w:lang w:bidi="ar"/>
        </w:rPr>
      </w:pPr>
      <w:bookmarkStart w:id="28" w:name="_Toc29178"/>
      <w:bookmarkStart w:id="29" w:name="_Toc12795"/>
      <w:r>
        <w:rPr>
          <w:rFonts w:ascii="黑体" w:eastAsia="黑体" w:hAnsi="宋体" w:cs="黑体" w:hint="eastAsia"/>
          <w:color w:val="000000"/>
          <w:kern w:val="0"/>
          <w:sz w:val="36"/>
          <w:szCs w:val="36"/>
          <w:lang w:bidi="ar"/>
        </w:rPr>
        <w:t>国有资本经营预算财政拨款支出决算表</w:t>
      </w:r>
      <w:bookmarkEnd w:id="28"/>
      <w:bookmarkEnd w:id="29"/>
    </w:p>
    <w:p w:rsidR="00CD1F5A" w:rsidRPr="00642AEC" w:rsidP="00642AEC" w14:paraId="41B6549A" w14:textId="77777777">
      <w:pPr>
        <w:widowControl/>
        <w:spacing w:line="240" w:lineRule="auto"/>
        <w:jc w:val="righ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公开09表</w:t>
      </w:r>
    </w:p>
    <w:tbl>
      <w:tblPr>
        <w:tblStyle w:val="TableGrid"/>
        <w:tblW w:w="0" w:type="auto"/>
        <w:tblLayout w:type="fixed"/>
        <w:tblLook w:val="04A0"/>
      </w:tblPr>
      <w:tblGrid>
        <w:gridCol w:w="1242"/>
        <w:gridCol w:w="2840"/>
        <w:gridCol w:w="1413"/>
        <w:gridCol w:w="1559"/>
        <w:gridCol w:w="1666"/>
      </w:tblGrid>
      <w:tr w14:paraId="190C56A2" w14:textId="77777777" w:rsidTr="007862B0">
        <w:tblPrEx>
          <w:tblW w:w="0" w:type="auto"/>
          <w:tblLayout w:type="fixed"/>
          <w:tblLook w:val="04A0"/>
        </w:tblPrEx>
        <w:trPr>
          <w:trHeight w:val="324"/>
        </w:trPr>
        <w:tc>
          <w:tcPr>
            <w:tcW w:w="5495" w:type="dxa"/>
            <w:gridSpan w:val="3"/>
            <w:tcBorders>
              <w:top w:val="nil"/>
              <w:left w:val="nil"/>
              <w:right w:val="nil"/>
            </w:tcBorders>
          </w:tcPr>
          <w:p w:rsidR="00CD1F5A" w14:paraId="0AD878AE" w14:textId="77777777">
            <w:pPr>
              <w:widowControl/>
              <w:spacing w:line="240" w:lineRule="auto"/>
              <w:jc w:val="left"/>
              <w:rPr>
                <w:rFonts w:ascii="宋体" w:eastAsia="宋体" w:hAnsi="宋体" w:cs="宋体" w:hint="eastAsia"/>
                <w:kern w:val="0"/>
                <w:sz w:val="24"/>
                <w:szCs w:val="24"/>
              </w:rPr>
            </w:pPr>
            <w:r>
              <w:rPr>
                <w:rFonts w:ascii="宋体" w:eastAsia="宋体" w:hAnsi="宋体" w:cs="Arial"/>
                <w:sz w:val="20"/>
                <w:szCs w:val="20"/>
              </w:rPr>
              <w:t>部门：龙岩市永定区陈东乡人民政府</w:t>
            </w:r>
          </w:p>
        </w:tc>
        <w:tc>
          <w:tcPr>
            <w:tcW w:w="3225" w:type="dxa"/>
            <w:gridSpan w:val="2"/>
            <w:tcBorders>
              <w:top w:val="nil"/>
              <w:left w:val="nil"/>
              <w:right w:val="nil"/>
            </w:tcBorders>
          </w:tcPr>
          <w:p w:rsidR="00CD1F5A" w:rsidP="00CD1F5A" w14:paraId="2D9A71CB" w14:textId="77777777">
            <w:pPr>
              <w:widowControl/>
              <w:spacing w:line="240" w:lineRule="auto"/>
              <w:jc w:val="right"/>
              <w:rPr>
                <w:rFonts w:ascii="宋体" w:eastAsia="宋体" w:hAnsi="宋体" w:cs="宋体" w:hint="eastAsia"/>
                <w:kern w:val="0"/>
                <w:sz w:val="24"/>
                <w:szCs w:val="24"/>
              </w:rPr>
            </w:pPr>
            <w:r>
              <w:rPr>
                <w:rFonts w:ascii="宋体" w:eastAsia="宋体" w:hAnsi="宋体" w:cs="宋体" w:hint="eastAsia"/>
                <w:sz w:val="20"/>
                <w:szCs w:val="20"/>
              </w:rPr>
              <w:t>单位：万元</w:t>
            </w:r>
          </w:p>
        </w:tc>
      </w:tr>
      <w:tr w14:paraId="3FAAF37B" w14:textId="77777777" w:rsidTr="007862B0">
        <w:tblPrEx>
          <w:tblW w:w="0" w:type="auto"/>
          <w:tblLayout w:type="fixed"/>
          <w:tblLook w:val="04A0"/>
        </w:tblPrEx>
        <w:trPr>
          <w:trHeight w:val="562"/>
        </w:trPr>
        <w:tc>
          <w:tcPr>
            <w:tcW w:w="4082" w:type="dxa"/>
            <w:gridSpan w:val="2"/>
            <w:vAlign w:val="center"/>
          </w:tcPr>
          <w:p w:rsidR="00CD1F5A" w:rsidP="00CD1F5A" w14:paraId="09644F2F"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22"/>
                <w:lang w:bidi="ar"/>
              </w:rPr>
              <w:t xml:space="preserve">项 </w:t>
            </w:r>
            <w:r>
              <w:rPr>
                <w:rStyle w:val="font51"/>
                <w:rFonts w:hint="default"/>
                <w:sz w:val="22"/>
                <w:szCs w:val="22"/>
                <w:lang w:bidi="ar"/>
              </w:rPr>
              <w:t xml:space="preserve">  目</w:t>
            </w:r>
          </w:p>
        </w:tc>
        <w:tc>
          <w:tcPr>
            <w:tcW w:w="4638" w:type="dxa"/>
            <w:gridSpan w:val="3"/>
            <w:vAlign w:val="center"/>
          </w:tcPr>
          <w:p w:rsidR="00CD1F5A" w:rsidP="00CD1F5A" w14:paraId="683E78BE"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22"/>
                <w:lang w:bidi="ar"/>
              </w:rPr>
              <w:t>本年支出</w:t>
            </w:r>
          </w:p>
        </w:tc>
      </w:tr>
      <w:tr w14:paraId="2D7AD997" w14:textId="77777777" w:rsidTr="007862B0">
        <w:tblPrEx>
          <w:tblW w:w="0" w:type="auto"/>
          <w:tblLayout w:type="fixed"/>
          <w:tblLook w:val="04A0"/>
        </w:tblPrEx>
        <w:trPr>
          <w:trHeight w:val="554"/>
        </w:trPr>
        <w:tc>
          <w:tcPr>
            <w:tcW w:w="1242" w:type="dxa"/>
            <w:vAlign w:val="center"/>
          </w:tcPr>
          <w:p w:rsidR="00CD1F5A" w:rsidP="00CD1F5A" w14:paraId="1C4B8316"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22"/>
                <w:lang w:bidi="ar"/>
              </w:rPr>
              <w:t>功能分类科目编码</w:t>
            </w:r>
          </w:p>
        </w:tc>
        <w:tc>
          <w:tcPr>
            <w:tcW w:w="2840" w:type="dxa"/>
            <w:vAlign w:val="center"/>
          </w:tcPr>
          <w:p w:rsidR="00CD1F5A" w:rsidP="00CD1F5A" w14:paraId="17F0AED3"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22"/>
                <w:lang w:bidi="ar"/>
              </w:rPr>
              <w:t>科目名称</w:t>
            </w:r>
          </w:p>
        </w:tc>
        <w:tc>
          <w:tcPr>
            <w:tcW w:w="1413" w:type="dxa"/>
            <w:vAlign w:val="center"/>
          </w:tcPr>
          <w:p w:rsidR="00CD1F5A" w:rsidP="00CD1F5A" w14:paraId="076F813D"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22"/>
              </w:rPr>
              <w:t>合计</w:t>
            </w:r>
          </w:p>
        </w:tc>
        <w:tc>
          <w:tcPr>
            <w:tcW w:w="1559" w:type="dxa"/>
            <w:vAlign w:val="center"/>
          </w:tcPr>
          <w:p w:rsidR="00CD1F5A" w:rsidP="00CD1F5A" w14:paraId="5BBDB78F"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22"/>
                <w:lang w:bidi="ar"/>
              </w:rPr>
              <w:t>基本支出</w:t>
            </w:r>
          </w:p>
        </w:tc>
        <w:tc>
          <w:tcPr>
            <w:tcW w:w="1666" w:type="dxa"/>
            <w:vAlign w:val="center"/>
          </w:tcPr>
          <w:p w:rsidR="00CD1F5A" w:rsidP="00CD1F5A" w14:paraId="1837BDD9"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22"/>
                <w:lang w:bidi="ar"/>
              </w:rPr>
              <w:t>项目支出</w:t>
            </w:r>
          </w:p>
        </w:tc>
      </w:tr>
      <w:tr w14:paraId="4721A3C7" w14:textId="77777777" w:rsidTr="007862B0">
        <w:tblPrEx>
          <w:tblW w:w="0" w:type="auto"/>
          <w:tblLayout w:type="fixed"/>
          <w:tblLook w:val="04A0"/>
        </w:tblPrEx>
        <w:trPr>
          <w:trHeight w:val="548"/>
        </w:trPr>
        <w:tc>
          <w:tcPr>
            <w:tcW w:w="4082" w:type="dxa"/>
            <w:gridSpan w:val="2"/>
            <w:vAlign w:val="center"/>
          </w:tcPr>
          <w:p w:rsidR="00CD1F5A" w:rsidP="00CD1F5A" w14:paraId="5CFA52B1"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22"/>
              </w:rPr>
              <w:t>栏次</w:t>
            </w:r>
          </w:p>
        </w:tc>
        <w:tc>
          <w:tcPr>
            <w:tcW w:w="1413" w:type="dxa"/>
            <w:vAlign w:val="center"/>
          </w:tcPr>
          <w:p w:rsidR="00CD1F5A" w:rsidP="00CD1F5A" w14:paraId="0A432C2B"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rPr>
              <w:t>1</w:t>
            </w:r>
          </w:p>
        </w:tc>
        <w:tc>
          <w:tcPr>
            <w:tcW w:w="1559" w:type="dxa"/>
            <w:vAlign w:val="center"/>
          </w:tcPr>
          <w:p w:rsidR="00CD1F5A" w:rsidP="00CD1F5A" w14:paraId="4E021542"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rPr>
              <w:t>2</w:t>
            </w:r>
          </w:p>
        </w:tc>
        <w:tc>
          <w:tcPr>
            <w:tcW w:w="1666" w:type="dxa"/>
            <w:vAlign w:val="center"/>
          </w:tcPr>
          <w:p w:rsidR="00CD1F5A" w:rsidP="00CD1F5A" w14:paraId="40F66230"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rPr>
              <w:t>3</w:t>
            </w:r>
          </w:p>
        </w:tc>
      </w:tr>
      <w:tr w14:paraId="106D4B80" w14:textId="77777777" w:rsidTr="007862B0">
        <w:tblPrEx>
          <w:tblW w:w="0" w:type="auto"/>
          <w:tblLayout w:type="fixed"/>
          <w:tblLook w:val="04A0"/>
        </w:tblPrEx>
        <w:trPr>
          <w:trHeight w:val="570"/>
        </w:trPr>
        <w:tc>
          <w:tcPr>
            <w:tcW w:w="4082" w:type="dxa"/>
            <w:gridSpan w:val="2"/>
            <w:vAlign w:val="center"/>
          </w:tcPr>
          <w:p w:rsidR="00642AEC" w:rsidP="00642AEC" w14:paraId="7094E90C"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18"/>
                <w:szCs w:val="18"/>
                <w:lang w:bidi="ar"/>
              </w:rPr>
              <w:t>合计</w:t>
            </w:r>
          </w:p>
        </w:tc>
        <w:tc>
          <w:tcPr>
            <w:tcW w:w="1413" w:type="dxa"/>
            <w:vAlign w:val="center"/>
          </w:tcPr>
          <w:p w:rsidR="00642AEC" w:rsidP="00642AEC" w14:paraId="1BBD76CF" w14:textId="77777777">
            <w:pPr>
              <w:widowControl/>
              <w:spacing w:line="240" w:lineRule="auto"/>
              <w:jc w:val="right"/>
              <w:rPr>
                <w:rFonts w:ascii="宋体" w:eastAsia="宋体" w:hAnsi="宋体" w:cs="宋体" w:hint="eastAsia"/>
                <w:kern w:val="0"/>
                <w:sz w:val="24"/>
                <w:szCs w:val="24"/>
              </w:rPr>
            </w:pPr>
            <w:r>
              <w:rPr>
                <w:rFonts w:ascii="宋体" w:eastAsia="宋体" w:hAnsi="宋体" w:cs="宋体"/>
              </w:rPr>
              <w:t>0.00</w:t>
            </w:r>
          </w:p>
        </w:tc>
        <w:tc>
          <w:tcPr>
            <w:tcW w:w="1559" w:type="dxa"/>
            <w:vAlign w:val="center"/>
          </w:tcPr>
          <w:p w:rsidR="00642AEC" w:rsidP="00642AEC" w14:paraId="4E83AA02" w14:textId="77777777">
            <w:pPr>
              <w:widowControl/>
              <w:spacing w:line="240" w:lineRule="auto"/>
              <w:jc w:val="right"/>
              <w:rPr>
                <w:rFonts w:ascii="宋体" w:eastAsia="宋体" w:hAnsi="宋体" w:cs="宋体" w:hint="eastAsia"/>
                <w:kern w:val="0"/>
                <w:sz w:val="24"/>
                <w:szCs w:val="24"/>
              </w:rPr>
            </w:pPr>
            <w:r>
              <w:rPr>
                <w:rFonts w:ascii="宋体" w:eastAsia="宋体" w:hAnsi="宋体" w:cs="宋体"/>
              </w:rPr>
              <w:t>0.00</w:t>
            </w:r>
          </w:p>
        </w:tc>
        <w:tc>
          <w:tcPr>
            <w:tcW w:w="1666" w:type="dxa"/>
            <w:vAlign w:val="center"/>
          </w:tcPr>
          <w:p w:rsidR="00642AEC" w:rsidP="00642AEC" w14:paraId="2C1DDB28" w14:textId="77777777">
            <w:pPr>
              <w:widowControl/>
              <w:spacing w:line="240" w:lineRule="auto"/>
              <w:jc w:val="right"/>
              <w:rPr>
                <w:rFonts w:ascii="宋体" w:eastAsia="宋体" w:hAnsi="宋体" w:cs="宋体" w:hint="eastAsia"/>
                <w:kern w:val="0"/>
                <w:sz w:val="24"/>
                <w:szCs w:val="24"/>
              </w:rPr>
            </w:pPr>
            <w:r>
              <w:rPr>
                <w:rFonts w:ascii="宋体" w:eastAsia="宋体" w:hAnsi="宋体" w:cs="宋体"/>
              </w:rPr>
              <w:t>0.00</w:t>
            </w:r>
          </w:p>
        </w:tc>
      </w:tr>
    </w:tbl>
    <w:p w:rsidR="00CD1F5A" w14:paraId="37D1FB91" w14:textId="77777777">
      <w:pPr>
        <w:widowControl/>
        <w:spacing w:line="240" w:lineRule="auto"/>
        <w:jc w:val="left"/>
        <w:rPr>
          <w:rFonts w:ascii="宋体" w:eastAsia="宋体" w:hAnsi="宋体" w:cs="宋体" w:hint="eastAsia"/>
          <w:kern w:val="0"/>
          <w:sz w:val="24"/>
          <w:szCs w:val="24"/>
        </w:rPr>
      </w:pPr>
    </w:p>
    <w:p w:rsidR="00B2512C" w14:paraId="0DACBC7A" w14:textId="77777777">
      <w:pPr>
        <w:widowControl/>
        <w:spacing w:line="240" w:lineRule="auto"/>
        <w:jc w:val="left"/>
        <w:rPr>
          <w:rFonts w:ascii="宋体" w:eastAsia="宋体" w:hAnsi="宋体" w:cs="宋体" w:hint="eastAsia"/>
          <w:kern w:val="0"/>
          <w:sz w:val="24"/>
          <w:szCs w:val="24"/>
        </w:rPr>
      </w:pPr>
      <w:r>
        <w:rPr>
          <w:rFonts w:ascii="宋体" w:eastAsia="宋体" w:hAnsi="宋体" w:cs="宋体" w:hint="eastAsia"/>
          <w:kern w:val="0"/>
          <w:sz w:val="24"/>
          <w:szCs w:val="24"/>
        </w:rPr>
        <w:t>注：1.本表反映部门本年度国有资本经营预算财政拨款支出情况。</w:t>
      </w:r>
    </w:p>
    <w:p w:rsidR="00B2512C" w14:paraId="36C73CC8" w14:textId="77777777">
      <w:pPr>
        <w:widowControl/>
        <w:spacing w:line="240" w:lineRule="auto"/>
        <w:ind w:firstLine="480" w:firstLineChars="200"/>
        <w:rPr>
          <w:rFonts w:ascii="宋体" w:eastAsia="宋体" w:hAnsi="宋体" w:cs="宋体" w:hint="eastAsia"/>
          <w:kern w:val="0"/>
          <w:sz w:val="24"/>
          <w:szCs w:val="24"/>
        </w:rPr>
      </w:pPr>
      <w:r>
        <w:rPr>
          <w:rFonts w:ascii="宋体" w:eastAsia="宋体" w:hAnsi="宋体" w:cs="宋体" w:hint="eastAsia"/>
          <w:kern w:val="0"/>
          <w:sz w:val="24"/>
          <w:szCs w:val="24"/>
        </w:rPr>
        <w:t>2.本部门2024年度没有使用国有资本经营预算财政拨款安排的支出。</w:t>
      </w:r>
    </w:p>
    <w:p w:rsidR="00B2512C" w14:paraId="1473A1CC" w14:textId="77777777">
      <w:pPr>
        <w:widowControl/>
        <w:spacing w:line="240" w:lineRule="auto"/>
        <w:jc w:val="left"/>
        <w:rPr>
          <w:rFonts w:ascii="宋体" w:eastAsia="宋体" w:hAnsi="宋体" w:cs="宋体" w:hint="eastAsia"/>
          <w:kern w:val="0"/>
          <w:sz w:val="24"/>
          <w:szCs w:val="24"/>
        </w:rPr>
      </w:pPr>
      <w:r>
        <w:rPr>
          <w:rFonts w:ascii="宋体" w:eastAsia="宋体" w:hAnsi="宋体" w:cs="宋体"/>
          <w:kern w:val="0"/>
          <w:sz w:val="24"/>
          <w:szCs w:val="24"/>
        </w:rPr>
        <w:br w:type="page"/>
      </w:r>
    </w:p>
    <w:p w:rsidR="00380D33" w14:paraId="3312BA1F" w14:textId="77777777">
      <w:pPr>
        <w:pStyle w:val="Heading1"/>
        <w:rPr>
          <w:rFonts w:ascii="黑体" w:hAnsi="黑体" w:hint="eastAsia"/>
          <w:sz w:val="56"/>
          <w:szCs w:val="56"/>
        </w:rPr>
      </w:pPr>
      <w:bookmarkStart w:id="30" w:name="_Toc17666"/>
      <w:bookmarkStart w:id="31" w:name="_Toc141520076"/>
    </w:p>
    <w:p w:rsidR="00380D33" w14:paraId="707AF4C6" w14:textId="77777777">
      <w:pPr>
        <w:pStyle w:val="Heading1"/>
        <w:rPr>
          <w:rFonts w:ascii="黑体" w:hAnsi="黑体" w:hint="eastAsia"/>
          <w:sz w:val="56"/>
          <w:szCs w:val="56"/>
        </w:rPr>
      </w:pPr>
    </w:p>
    <w:p w:rsidR="00380D33" w14:paraId="380D5501" w14:textId="77777777">
      <w:pPr>
        <w:pStyle w:val="Heading1"/>
        <w:rPr>
          <w:rFonts w:ascii="黑体" w:hAnsi="黑体" w:hint="eastAsia"/>
          <w:sz w:val="56"/>
          <w:szCs w:val="56"/>
        </w:rPr>
      </w:pPr>
    </w:p>
    <w:p w:rsidR="00380D33" w14:paraId="7282D19D" w14:textId="77777777">
      <w:pPr>
        <w:pStyle w:val="Heading1"/>
        <w:rPr>
          <w:rFonts w:ascii="黑体" w:hAnsi="黑体" w:hint="eastAsia"/>
          <w:sz w:val="56"/>
          <w:szCs w:val="56"/>
        </w:rPr>
      </w:pPr>
    </w:p>
    <w:p w:rsidR="00380D33" w14:paraId="1FB07477" w14:textId="77777777">
      <w:pPr>
        <w:pStyle w:val="Heading1"/>
        <w:rPr>
          <w:rFonts w:ascii="黑体" w:hAnsi="黑体" w:hint="eastAsia"/>
          <w:sz w:val="56"/>
          <w:szCs w:val="56"/>
        </w:rPr>
      </w:pPr>
    </w:p>
    <w:p w:rsidR="00380D33" w:rsidRPr="00380D33" w:rsidP="00380D33" w14:paraId="4F70B998" w14:textId="77777777">
      <w:pPr>
        <w:pStyle w:val="Heading1"/>
        <w:jc w:val="left"/>
        <w:rPr>
          <w:rFonts w:ascii="黑体" w:hAnsi="黑体" w:hint="eastAsia"/>
          <w:sz w:val="56"/>
          <w:szCs w:val="56"/>
        </w:rPr>
      </w:pPr>
      <w:r w:rsidRPr="00380D33">
        <w:rPr>
          <w:rFonts w:ascii="黑体" w:hAnsi="黑体" w:hint="eastAsia"/>
          <w:sz w:val="56"/>
          <w:szCs w:val="56"/>
        </w:rPr>
        <w:t xml:space="preserve">第三部分 </w:t>
      </w:r>
    </w:p>
    <w:p w:rsidR="00380D33" w:rsidRPr="00380D33" w14:paraId="328CD72F" w14:textId="77777777">
      <w:pPr>
        <w:pStyle w:val="Heading1"/>
        <w:rPr>
          <w:rFonts w:ascii="黑体" w:hAnsi="黑体" w:hint="eastAsia"/>
          <w:sz w:val="56"/>
          <w:szCs w:val="56"/>
        </w:rPr>
      </w:pPr>
      <w:r w:rsidRPr="00380D33">
        <w:rPr>
          <w:rFonts w:ascii="黑体" w:hAnsi="黑体" w:hint="eastAsia"/>
          <w:sz w:val="56"/>
          <w:szCs w:val="56"/>
        </w:rPr>
        <w:t>2024年度部门决算情况说明</w:t>
      </w:r>
      <w:bookmarkEnd w:id="30"/>
      <w:bookmarkEnd w:id="31"/>
    </w:p>
    <w:p w:rsidR="00380D33" w14:paraId="6027ED2E" w14:textId="77777777">
      <w:pPr>
        <w:widowControl/>
        <w:spacing w:line="240" w:lineRule="auto"/>
        <w:jc w:val="left"/>
        <w:rPr>
          <w:rFonts w:eastAsia="黑体"/>
          <w:b/>
          <w:kern w:val="44"/>
          <w:sz w:val="36"/>
        </w:rPr>
      </w:pPr>
      <w:r>
        <w:br w:type="page"/>
      </w:r>
    </w:p>
    <w:p w:rsidR="00B2512C" w14:paraId="76C2E602" w14:textId="77777777">
      <w:pPr>
        <w:pStyle w:val="Heading1"/>
      </w:pPr>
    </w:p>
    <w:p w:rsidR="00B2512C" w14:paraId="2DFED4F0" w14:textId="77777777">
      <w:pPr>
        <w:pStyle w:val="Heading2"/>
      </w:pPr>
      <w:bookmarkStart w:id="32" w:name="_Toc21844"/>
      <w:bookmarkStart w:id="33" w:name="_Toc141520077"/>
      <w:r>
        <w:rPr>
          <w:rFonts w:hint="eastAsia"/>
        </w:rPr>
        <w:t>一、收入支出决算总体情况说明</w:t>
      </w:r>
      <w:bookmarkEnd w:id="32"/>
      <w:bookmarkEnd w:id="33"/>
    </w:p>
    <w:p w:rsidR="0080459B" w:rsidP="0080459B" w14:paraId="243BB88E" w14:textId="77777777">
      <w:pPr>
        <w:tabs>
          <w:tab w:val="left" w:pos="7513"/>
        </w:tabs>
        <w:adjustRightInd w:val="0"/>
        <w:snapToGrid w:val="0"/>
        <w:spacing w:line="600" w:lineRule="exact"/>
        <w:ind w:firstLine="640" w:firstLineChars="200"/>
        <w:rPr>
          <w:rFonts w:ascii="楷体_GB2312" w:eastAsia="楷体_GB2312" w:hAnsi="仿宋" w:cs="仿宋_GB2312" w:hint="eastAsia"/>
          <w:sz w:val="32"/>
          <w:szCs w:val="32"/>
        </w:rPr>
      </w:pPr>
      <w:r>
        <w:rPr>
          <w:rFonts w:ascii="楷体_GB2312" w:eastAsia="楷体_GB2312" w:hAnsi="仿宋" w:cs="仿宋_GB2312" w:hint="eastAsia"/>
          <w:sz w:val="32"/>
          <w:szCs w:val="32"/>
        </w:rPr>
        <w:t>（一）收入支出决算总体情况说明</w:t>
      </w:r>
    </w:p>
    <w:p w:rsidR="00B2512C" w14:paraId="2223F05C" w14:textId="77777777">
      <w:pPr>
        <w:autoSpaceDE w:val="0"/>
        <w:autoSpaceDN w:val="0"/>
        <w:adjustRightInd w:val="0"/>
        <w:spacing w:line="600" w:lineRule="exact"/>
        <w:ind w:firstLine="640" w:firstLineChars="200"/>
        <w:rPr>
          <w:rFonts w:ascii="仿宋" w:eastAsia="仿宋" w:hAnsi="仿宋" w:cs="Times New Roman" w:hint="eastAsia"/>
          <w:sz w:val="32"/>
          <w:szCs w:val="32"/>
        </w:rPr>
      </w:pPr>
      <w:r>
        <w:rPr>
          <w:rFonts w:ascii="仿宋" w:eastAsia="仿宋" w:hAnsi="仿宋" w:cs="仿宋_GB2312" w:hint="eastAsia"/>
          <w:sz w:val="32"/>
          <w:szCs w:val="32"/>
        </w:rPr>
        <w:t>2024年度本部门收入总计1756.53万元，支出总计1756.53万元，与上年决算数相比，各增加657.69万元，增长59.85%。主要是文旅支出、农业建设支出增加。</w:t>
      </w:r>
    </w:p>
    <w:p w:rsidR="0080459B" w:rsidRPr="0080459B" w14:paraId="57C8CBEB" w14:textId="77777777">
      <w:pPr>
        <w:autoSpaceDE w:val="0"/>
        <w:autoSpaceDN w:val="0"/>
        <w:adjustRightInd w:val="0"/>
        <w:spacing w:line="600" w:lineRule="exact"/>
        <w:ind w:firstLine="640" w:firstLineChars="200"/>
        <w:rPr>
          <w:rFonts w:ascii="楷体_GB2312" w:eastAsia="楷体_GB2312" w:hAnsi="仿宋" w:cs="仿宋_GB2312" w:hint="eastAsia"/>
          <w:sz w:val="32"/>
          <w:szCs w:val="32"/>
        </w:rPr>
      </w:pPr>
      <w:r w:rsidRPr="0080459B">
        <w:rPr>
          <w:rFonts w:ascii="楷体_GB2312" w:eastAsia="楷体_GB2312" w:hAnsi="仿宋" w:cs="仿宋_GB2312" w:hint="eastAsia"/>
          <w:sz w:val="32"/>
          <w:szCs w:val="32"/>
        </w:rPr>
        <w:t>（二）收入决算情况说明</w:t>
      </w:r>
    </w:p>
    <w:p w:rsidR="00B2512C" w14:paraId="4D43CFAF" w14:textId="77777777">
      <w:pPr>
        <w:autoSpaceDE w:val="0"/>
        <w:autoSpaceDN w:val="0"/>
        <w:adjustRightInd w:val="0"/>
        <w:spacing w:line="600" w:lineRule="exact"/>
        <w:ind w:firstLine="640" w:firstLineChars="200"/>
        <w:rPr>
          <w:rFonts w:ascii="仿宋" w:eastAsia="仿宋" w:hAnsi="仿宋" w:cs="Times New Roman" w:hint="eastAsia"/>
          <w:sz w:val="32"/>
          <w:szCs w:val="32"/>
        </w:rPr>
      </w:pPr>
      <w:r>
        <w:rPr>
          <w:rFonts w:ascii="仿宋" w:eastAsia="仿宋" w:hAnsi="仿宋" w:cs="仿宋_GB2312" w:hint="eastAsia"/>
          <w:sz w:val="32"/>
          <w:szCs w:val="32"/>
        </w:rPr>
        <w:t>2024年度收入1755.70万元，比上年决算数增加657.58万元，增长59.88%，具体情况如下：</w:t>
      </w:r>
    </w:p>
    <w:p w:rsidR="00B2512C" w:rsidP="007A6812" w14:paraId="3D835A32" w14:textId="77777777">
      <w:pPr>
        <w:autoSpaceDE w:val="0"/>
        <w:autoSpaceDN w:val="0"/>
        <w:adjustRightInd w:val="0"/>
        <w:spacing w:line="600" w:lineRule="exact"/>
        <w:ind w:firstLine="640" w:firstLineChars="200"/>
        <w:rPr>
          <w:rFonts w:ascii="仿宋" w:eastAsia="仿宋" w:hAnsi="仿宋" w:cs="仿宋_GB2312" w:hint="eastAsia"/>
          <w:sz w:val="32"/>
          <w:szCs w:val="32"/>
        </w:rPr>
      </w:pPr>
      <w:r>
        <w:rPr>
          <w:rFonts w:ascii="仿宋" w:eastAsia="仿宋" w:hAnsi="仿宋" w:cs="仿宋_GB2312"/>
          <w:sz w:val="32"/>
          <w:szCs w:val="32"/>
        </w:rPr>
        <w:t>1.一般公共预算财政拨款收入1032.83万元。</w:t>
      </w:r>
    </w:p>
    <w:p w:rsidR="00B2512C" w:rsidP="007A6812" w14:paraId="73280009" w14:textId="77777777">
      <w:pPr>
        <w:autoSpaceDE w:val="0"/>
        <w:autoSpaceDN w:val="0"/>
        <w:adjustRightInd w:val="0"/>
        <w:spacing w:line="600" w:lineRule="exact"/>
        <w:ind w:firstLine="640" w:firstLineChars="200"/>
        <w:rPr>
          <w:rFonts w:ascii="仿宋" w:eastAsia="仿宋" w:hAnsi="仿宋" w:cs="仿宋_GB2312" w:hint="eastAsia"/>
          <w:sz w:val="32"/>
          <w:szCs w:val="32"/>
        </w:rPr>
      </w:pPr>
      <w:r>
        <w:rPr>
          <w:rFonts w:ascii="仿宋" w:eastAsia="仿宋" w:hAnsi="仿宋" w:cs="仿宋_GB2312"/>
          <w:sz w:val="32"/>
          <w:szCs w:val="32"/>
        </w:rPr>
        <w:t>2.政府性基金预算财政拨款收入0.00万元。</w:t>
      </w:r>
    </w:p>
    <w:p w:rsidR="00B2512C" w:rsidP="007A6812" w14:paraId="60964B3C" w14:textId="77777777">
      <w:pPr>
        <w:autoSpaceDE w:val="0"/>
        <w:autoSpaceDN w:val="0"/>
        <w:adjustRightInd w:val="0"/>
        <w:spacing w:line="600" w:lineRule="exact"/>
        <w:ind w:firstLine="640" w:firstLineChars="200"/>
        <w:rPr>
          <w:rFonts w:ascii="仿宋" w:eastAsia="仿宋" w:hAnsi="仿宋" w:cs="仿宋_GB2312" w:hint="eastAsia"/>
          <w:sz w:val="32"/>
          <w:szCs w:val="32"/>
        </w:rPr>
      </w:pPr>
      <w:r>
        <w:rPr>
          <w:rFonts w:ascii="仿宋" w:eastAsia="仿宋" w:hAnsi="仿宋" w:cs="仿宋_GB2312"/>
          <w:sz w:val="32"/>
          <w:szCs w:val="32"/>
        </w:rPr>
        <w:t>3.国有资本经营预算财政拨款收入0.00万元。</w:t>
      </w:r>
    </w:p>
    <w:p w:rsidR="00173175" w:rsidP="007A6812" w14:paraId="00D12148" w14:textId="77777777">
      <w:pPr>
        <w:autoSpaceDE w:val="0"/>
        <w:autoSpaceDN w:val="0"/>
        <w:adjustRightInd w:val="0"/>
        <w:spacing w:line="600" w:lineRule="exact"/>
        <w:ind w:firstLine="640" w:firstLineChars="200"/>
        <w:rPr>
          <w:rFonts w:ascii="仿宋" w:eastAsia="仿宋" w:hAnsi="仿宋" w:cs="仿宋_GB2312" w:hint="eastAsia"/>
          <w:sz w:val="32"/>
          <w:szCs w:val="32"/>
        </w:rPr>
      </w:pPr>
      <w:r>
        <w:rPr>
          <w:rFonts w:ascii="仿宋" w:eastAsia="仿宋" w:hAnsi="仿宋" w:cs="仿宋_GB2312"/>
          <w:sz w:val="32"/>
          <w:szCs w:val="32"/>
        </w:rPr>
        <w:t>4.上级补助收入0.00万元。</w:t>
      </w:r>
    </w:p>
    <w:p w:rsidR="009D7B66" w:rsidP="007A6812" w14:paraId="71F66A85" w14:textId="77777777">
      <w:pPr>
        <w:autoSpaceDE w:val="0"/>
        <w:autoSpaceDN w:val="0"/>
        <w:adjustRightInd w:val="0"/>
        <w:spacing w:line="600" w:lineRule="exact"/>
        <w:ind w:firstLine="640" w:firstLineChars="200"/>
        <w:rPr>
          <w:rFonts w:ascii="仿宋" w:eastAsia="仿宋" w:hAnsi="仿宋" w:cs="仿宋_GB2312" w:hint="eastAsia"/>
          <w:sz w:val="32"/>
          <w:szCs w:val="32"/>
        </w:rPr>
      </w:pPr>
      <w:r>
        <w:rPr>
          <w:rFonts w:ascii="仿宋" w:eastAsia="仿宋" w:hAnsi="仿宋" w:cs="仿宋_GB2312"/>
          <w:sz w:val="32"/>
          <w:szCs w:val="32"/>
        </w:rPr>
        <w:t>5.事业收入0.00万元。</w:t>
      </w:r>
    </w:p>
    <w:p w:rsidR="000F3838" w:rsidP="007A6812" w14:paraId="15616655" w14:textId="77777777">
      <w:pPr>
        <w:autoSpaceDE w:val="0"/>
        <w:autoSpaceDN w:val="0"/>
        <w:adjustRightIn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6.经营收入0.00万元。</w:t>
      </w:r>
    </w:p>
    <w:p w:rsidR="00595561" w:rsidP="007A6812" w14:paraId="549F8D31" w14:textId="77777777">
      <w:pPr>
        <w:autoSpaceDE w:val="0"/>
        <w:autoSpaceDN w:val="0"/>
        <w:adjustRightIn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7.附属单位上缴收入0.00万元。</w:t>
      </w:r>
    </w:p>
    <w:p w:rsidR="00B404FA" w:rsidRPr="00B404FA" w:rsidP="007A6812" w14:paraId="07F86121" w14:textId="77777777">
      <w:pPr>
        <w:autoSpaceDE w:val="0"/>
        <w:autoSpaceDN w:val="0"/>
        <w:adjustRightInd w:val="0"/>
        <w:spacing w:line="600" w:lineRule="exact"/>
        <w:ind w:firstLine="640" w:firstLineChars="200"/>
        <w:rPr>
          <w:rFonts w:ascii="仿宋" w:eastAsia="仿宋" w:hAnsi="仿宋" w:cs="仿宋_GB2312" w:hint="eastAsia"/>
          <w:sz w:val="32"/>
          <w:szCs w:val="32"/>
        </w:rPr>
      </w:pPr>
      <w:r>
        <w:rPr>
          <w:rFonts w:ascii="仿宋" w:eastAsia="仿宋" w:hAnsi="仿宋" w:cs="仿宋_GB2312"/>
          <w:sz w:val="32"/>
          <w:szCs w:val="32"/>
        </w:rPr>
        <w:t>8.其他收入722.87万元。</w:t>
      </w:r>
    </w:p>
    <w:p w:rsidR="0080459B" w:rsidP="0080459B" w14:paraId="5EB2D7AC" w14:textId="77777777">
      <w:pPr>
        <w:tabs>
          <w:tab w:val="left" w:pos="7513"/>
        </w:tabs>
        <w:adjustRightInd w:val="0"/>
        <w:snapToGrid w:val="0"/>
        <w:spacing w:line="600" w:lineRule="exact"/>
        <w:ind w:firstLine="640" w:firstLineChars="200"/>
        <w:rPr>
          <w:rFonts w:ascii="楷体_GB2312" w:eastAsia="楷体_GB2312" w:hAnsi="仿宋" w:cs="仿宋_GB2312" w:hint="eastAsia"/>
          <w:sz w:val="32"/>
          <w:szCs w:val="32"/>
        </w:rPr>
      </w:pPr>
      <w:r w:rsidRPr="0080459B">
        <w:rPr>
          <w:rFonts w:ascii="楷体_GB2312" w:eastAsia="楷体_GB2312" w:hAnsi="仿宋" w:cs="仿宋_GB2312" w:hint="eastAsia"/>
          <w:sz w:val="32"/>
          <w:szCs w:val="32"/>
        </w:rPr>
        <w:t>（三）支出决算情况说明</w:t>
      </w:r>
    </w:p>
    <w:p w:rsidR="001E290E" w:rsidP="001E290E" w14:paraId="0E08D387" w14:textId="77777777">
      <w:pPr>
        <w:autoSpaceDE w:val="0"/>
        <w:autoSpaceDN w:val="0"/>
        <w:adjustRightInd w:val="0"/>
        <w:spacing w:line="600" w:lineRule="exact"/>
        <w:ind w:firstLine="640" w:firstLineChars="200"/>
        <w:rPr>
          <w:rFonts w:ascii="仿宋" w:eastAsia="仿宋" w:hAnsi="仿宋" w:cs="Times New Roman" w:hint="eastAsia"/>
          <w:sz w:val="32"/>
          <w:szCs w:val="32"/>
        </w:rPr>
      </w:pPr>
      <w:r>
        <w:rPr>
          <w:rFonts w:ascii="仿宋" w:eastAsia="仿宋" w:hAnsi="仿宋" w:cs="仿宋_GB2312" w:hint="eastAsia"/>
          <w:sz w:val="32"/>
          <w:szCs w:val="32"/>
        </w:rPr>
        <w:t>2024年度支出1756.28万元，比上年决算数增加658.27万元，增长59.95%，具体情况如下：</w:t>
      </w:r>
    </w:p>
    <w:p w:rsidR="001E290E" w:rsidP="001E290E" w14:paraId="03A7A70E" w14:textId="77777777">
      <w:pPr>
        <w:tabs>
          <w:tab w:val="left" w:pos="7513"/>
        </w:tabs>
        <w:adjustRightInd w:val="0"/>
        <w:snapToGrid w:val="0"/>
        <w:spacing w:line="600" w:lineRule="exact"/>
        <w:ind w:left="237" w:firstLine="480" w:leftChars="113" w:firstLineChars="150"/>
        <w:rPr>
          <w:rFonts w:ascii="仿宋" w:eastAsia="仿宋" w:hAnsi="仿宋" w:cs="仿宋_GB2312" w:hint="eastAsia"/>
          <w:sz w:val="32"/>
          <w:szCs w:val="32"/>
        </w:rPr>
      </w:pPr>
      <w:r>
        <w:rPr>
          <w:rFonts w:ascii="仿宋" w:eastAsia="仿宋" w:hAnsi="仿宋" w:cs="仿宋_GB2312"/>
          <w:sz w:val="32"/>
          <w:szCs w:val="32"/>
        </w:rPr>
        <w:t>1.基本支出1198.37万元。其中，人员支出914.96万元，公用支出283.41万元。</w:t>
      </w:r>
    </w:p>
    <w:p w:rsidR="001E290E" w:rsidP="001E290E" w14:paraId="51C082BA" w14:textId="77777777">
      <w:pPr>
        <w:tabs>
          <w:tab w:val="left" w:pos="7513"/>
        </w:tabs>
        <w:adjustRightInd w:val="0"/>
        <w:snapToGrid w:val="0"/>
        <w:spacing w:line="600" w:lineRule="exact"/>
        <w:ind w:left="237" w:firstLine="480" w:leftChars="113" w:firstLineChars="150"/>
        <w:rPr>
          <w:rFonts w:ascii="仿宋" w:eastAsia="仿宋" w:hAnsi="仿宋" w:cs="仿宋_GB2312" w:hint="eastAsia"/>
          <w:sz w:val="32"/>
          <w:szCs w:val="32"/>
        </w:rPr>
      </w:pPr>
      <w:r>
        <w:rPr>
          <w:rFonts w:ascii="仿宋" w:eastAsia="仿宋" w:hAnsi="仿宋" w:cs="仿宋_GB2312"/>
          <w:sz w:val="32"/>
          <w:szCs w:val="32"/>
        </w:rPr>
        <w:t>2.项目支出557.91万元。</w:t>
      </w:r>
    </w:p>
    <w:p w:rsidR="001E290E" w:rsidP="001E290E" w14:paraId="6163EDB7" w14:textId="77777777">
      <w:pPr>
        <w:tabs>
          <w:tab w:val="left" w:pos="7513"/>
        </w:tabs>
        <w:adjustRightInd w:val="0"/>
        <w:snapToGrid w:val="0"/>
        <w:spacing w:line="600" w:lineRule="exact"/>
        <w:ind w:left="237" w:firstLine="480" w:leftChars="113" w:firstLineChars="150"/>
        <w:rPr>
          <w:rFonts w:ascii="仿宋" w:eastAsia="仿宋" w:hAnsi="仿宋" w:cs="仿宋_GB2312" w:hint="eastAsia"/>
          <w:sz w:val="32"/>
          <w:szCs w:val="32"/>
        </w:rPr>
      </w:pPr>
      <w:r>
        <w:rPr>
          <w:rFonts w:ascii="仿宋" w:eastAsia="仿宋" w:hAnsi="仿宋" w:cs="仿宋_GB2312"/>
          <w:sz w:val="32"/>
          <w:szCs w:val="32"/>
        </w:rPr>
        <w:t>3.上缴上级支出0.00万元。</w:t>
      </w:r>
    </w:p>
    <w:p w:rsidR="00214F50" w:rsidP="001E290E" w14:paraId="51A35EA5" w14:textId="77777777">
      <w:pPr>
        <w:tabs>
          <w:tab w:val="left" w:pos="7513"/>
        </w:tabs>
        <w:adjustRightInd w:val="0"/>
        <w:snapToGrid w:val="0"/>
        <w:spacing w:line="600" w:lineRule="exact"/>
        <w:ind w:left="237" w:firstLine="480" w:leftChars="113" w:firstLineChars="150"/>
        <w:rPr>
          <w:rFonts w:ascii="仿宋" w:eastAsia="仿宋" w:hAnsi="仿宋" w:cs="仿宋_GB2312" w:hint="eastAsia"/>
          <w:sz w:val="32"/>
          <w:szCs w:val="32"/>
        </w:rPr>
      </w:pPr>
      <w:r>
        <w:rPr>
          <w:rFonts w:ascii="仿宋" w:eastAsia="仿宋" w:hAnsi="仿宋" w:cs="仿宋_GB2312"/>
          <w:sz w:val="32"/>
          <w:szCs w:val="32"/>
        </w:rPr>
        <w:t>4.经营支出0.00万元。</w:t>
      </w:r>
    </w:p>
    <w:p w:rsidR="001E290E" w:rsidRPr="001E290E" w:rsidP="005F7B1A" w14:paraId="0372BFA1" w14:textId="77777777">
      <w:pPr>
        <w:spacing w:line="600" w:lineRule="exact"/>
        <w:ind w:left="297" w:firstLine="420"/>
        <w:rPr>
          <w:rFonts w:ascii="仿宋" w:eastAsia="仿宋" w:hAnsi="仿宋" w:hint="eastAsia"/>
          <w:sz w:val="32"/>
          <w:szCs w:val="32"/>
        </w:rPr>
      </w:pPr>
      <w:r>
        <w:rPr>
          <w:rFonts w:ascii="仿宋" w:eastAsia="仿宋" w:hAnsi="仿宋" w:cs="仿宋_GB2312"/>
          <w:sz w:val="32"/>
          <w:szCs w:val="32"/>
        </w:rPr>
        <w:t>5.对附属单位补助支出0.00万元。</w:t>
      </w:r>
    </w:p>
    <w:p w:rsidR="00B2512C" w14:paraId="642E353D" w14:textId="77777777">
      <w:pPr>
        <w:pStyle w:val="Heading2"/>
      </w:pPr>
      <w:bookmarkStart w:id="34" w:name="_Toc6557"/>
      <w:bookmarkStart w:id="35" w:name="_Toc141520078"/>
      <w:r>
        <w:rPr>
          <w:rFonts w:hint="eastAsia"/>
        </w:rPr>
        <w:t>二、</w:t>
      </w:r>
      <w:r w:rsidR="008B629D">
        <w:rPr>
          <w:rFonts w:hint="eastAsia"/>
        </w:rPr>
        <w:t>财政拨款收入</w:t>
      </w:r>
      <w:r>
        <w:rPr>
          <w:rFonts w:hint="eastAsia"/>
        </w:rPr>
        <w:t>支出决算</w:t>
      </w:r>
      <w:r w:rsidR="004D7117">
        <w:rPr>
          <w:rFonts w:hint="eastAsia"/>
        </w:rPr>
        <w:t>总体</w:t>
      </w:r>
      <w:r>
        <w:rPr>
          <w:rFonts w:hint="eastAsia"/>
        </w:rPr>
        <w:t>情况说明</w:t>
      </w:r>
      <w:bookmarkEnd w:id="34"/>
      <w:bookmarkEnd w:id="35"/>
    </w:p>
    <w:p w:rsidR="00136E91" w:rsidRPr="00136E91" w:rsidP="00136E91" w14:paraId="5BBD5660" w14:textId="77777777">
      <w:pPr>
        <w:tabs>
          <w:tab w:val="left" w:pos="7513"/>
        </w:tabs>
        <w:adjustRightInd w:val="0"/>
        <w:snapToGrid w:val="0"/>
        <w:spacing w:line="600" w:lineRule="exact"/>
        <w:ind w:left="237" w:firstLine="480" w:leftChars="113" w:firstLineChars="150"/>
        <w:rPr>
          <w:rFonts w:ascii="仿宋" w:eastAsia="仿宋" w:hAnsi="仿宋" w:cs="仿宋_GB2312" w:hint="eastAsia"/>
          <w:sz w:val="32"/>
          <w:szCs w:val="32"/>
        </w:rPr>
      </w:pPr>
      <w:r>
        <w:rPr>
          <w:rFonts w:ascii="仿宋" w:eastAsia="仿宋" w:hAnsi="仿宋" w:cs="仿宋_GB2312" w:hint="eastAsia"/>
          <w:sz w:val="32"/>
          <w:szCs w:val="32"/>
        </w:rPr>
        <w:t>2024年度财政拨款收入总计1032.83万元，支出总计1032.83万元，与上年决算数相比，各增加390.29万元，增长60.74%。主要是：人员调入，人员经费增加。</w:t>
      </w:r>
    </w:p>
    <w:p w:rsidR="00FD485D" w:rsidP="00FD485D" w14:paraId="09A78C53" w14:textId="77777777">
      <w:pPr>
        <w:pStyle w:val="Heading2"/>
      </w:pPr>
      <w:bookmarkStart w:id="36" w:name="_Toc141520079"/>
      <w:r>
        <w:rPr>
          <w:rFonts w:hint="eastAsia"/>
        </w:rPr>
        <w:t>三、</w:t>
      </w:r>
      <w:r w:rsidRPr="00A566DD" w:rsidR="00A566DD">
        <w:rPr>
          <w:rFonts w:hint="eastAsia"/>
        </w:rPr>
        <w:t>一般公共预算</w:t>
      </w:r>
      <w:r w:rsidR="00AA7671">
        <w:rPr>
          <w:rFonts w:hint="eastAsia"/>
        </w:rPr>
        <w:t>财政</w:t>
      </w:r>
      <w:r w:rsidRPr="00A566DD" w:rsidR="00A566DD">
        <w:rPr>
          <w:rFonts w:hint="eastAsia"/>
        </w:rPr>
        <w:t>拨款</w:t>
      </w:r>
      <w:r>
        <w:rPr>
          <w:rFonts w:hint="eastAsia"/>
        </w:rPr>
        <w:t>支出决算情况说明</w:t>
      </w:r>
      <w:bookmarkEnd w:id="36"/>
    </w:p>
    <w:p w:rsidR="00FD485D" w:rsidRPr="00A566DD" w:rsidP="00A566DD" w14:paraId="7BBF11C2" w14:textId="77777777">
      <w:pPr>
        <w:spacing w:line="600" w:lineRule="exact"/>
        <w:ind w:firstLine="640" w:firstLineChars="200"/>
        <w:rPr>
          <w:rFonts w:ascii="仿宋" w:eastAsia="仿宋" w:hAnsi="仿宋" w:hint="eastAsia"/>
          <w:sz w:val="32"/>
          <w:szCs w:val="32"/>
        </w:rPr>
      </w:pPr>
      <w:r>
        <w:rPr>
          <w:rFonts w:ascii="仿宋" w:eastAsia="仿宋" w:hAnsi="仿宋" w:hint="eastAsia"/>
          <w:sz w:val="32"/>
          <w:szCs w:val="32"/>
        </w:rPr>
        <w:t xml:space="preserve"> 2024年度一般公共预算拨款支出1032.83万元，比上年决算数增加390.29万元，增长60.74%，具体情况如下(按项级科目分类统计)：</w:t>
        <w:br/>
        <w:t xml:space="preserve">   （一）2010301-行政运行支出265.99万元，较上年决算数增加12.69万元，增长5.01%。主要原因是人员经费及日常经费支出增加。</w:t>
        <w:br/>
        <w:t xml:space="preserve">   （二）2010350-事业运行支出176.24万元，较上年决算数增加126.80万元，增长256.47%。主要原因是人员经费及日常经费支出增加。</w:t>
        <w:br/>
        <w:t xml:space="preserve">   （三）2010399-其他政府办公厅（室）及相关机构事务支出59.15万元，较上年决算数净增加59.15万元。主要原因是办公经费支出增加。</w:t>
        <w:br/>
        <w:t xml:space="preserve">   （四）2070199-其他文化和旅游支出50.00万元，较上年决算数净增加50.00万元。主要原因是文旅经费支出增加。</w:t>
        <w:br/>
        <w:t xml:space="preserve">   （五）2080505-机关事业单位基本养老保险缴费支出44.13万元，较上年决算数减少0.11万元，下降0.25%。主要原因是事业人员变动。</w:t>
        <w:br/>
        <w:t xml:space="preserve">   （六）2080599-其他行政事业单位养老支出12.84万元，较上年决算数净增加12.84万元。主要原因是人员变动经费支出增加。</w:t>
        <w:br/>
        <w:t xml:space="preserve">   （七）2101101-行政单位医疗支出19.26万元，较上年决算数减少0.48万元，下降2.43%。主要原因是行政人员变动。</w:t>
        <w:br/>
        <w:t xml:space="preserve">   （八）2101102-事业单位医疗支出19.36万元，较上年决算数增加0.38万元，增长2.00%。主要原因是事业人员变动。</w:t>
        <w:br/>
        <w:t xml:space="preserve">   （九）2110399-其他污染防治支出30.46万元，较上年决算数净增加30.46万元。主要原因是卫生整治支出增加。</w:t>
        <w:br/>
        <w:t xml:space="preserve">   （十）2130120-稳定农民收入补贴支出56.67万元，较上年决算数净增加56.67万元。主要原因是烟农补助收入发放。</w:t>
        <w:br/>
        <w:t xml:space="preserve">   （十一）2130199-其他农业农村支出25.00万元，较上年决算数净增加25.00万元。主要原因是农村项目建设支出。</w:t>
        <w:br/>
        <w:t xml:space="preserve">   （十二）2130701-对村级公益事业建设的补助支出86.00万元，较上年决算数净增加86.00万元。主要原因是农村项目建设支出。</w:t>
        <w:br/>
        <w:t xml:space="preserve">   （十三）2130705-对村民委员会和村党支部的补助支出154.64万元，较上年决算数增加46.07万元，增长42.43%。主要原因是村干部工资及。</w:t>
        <w:br/>
        <w:t xml:space="preserve">   （十四）2210201-住房公积金支出33.10万元，较上年决算数减少0.09万元，下降0.27%。主要原因是人员调出。</w:t>
        <w:br/>
        <w:t xml:space="preserve">   （十五）2130104-事业运行支出0.00万元，较上年决算数减少115.08万元，下降100%。主要原因是计入到2010350-事业运行支出中了。</w:t>
      </w:r>
    </w:p>
    <w:p w:rsidR="00B2512C" w14:paraId="6C1935DC" w14:textId="77777777">
      <w:pPr>
        <w:pStyle w:val="Heading2"/>
      </w:pPr>
      <w:bookmarkStart w:id="37" w:name="_Toc14517"/>
      <w:bookmarkStart w:id="38" w:name="_Toc141520080"/>
      <w:r>
        <w:rPr>
          <w:rFonts w:hint="eastAsia"/>
        </w:rPr>
        <w:t>四</w:t>
      </w:r>
      <w:r w:rsidR="00C30F3C">
        <w:rPr>
          <w:rFonts w:hint="eastAsia"/>
        </w:rPr>
        <w:t>、政府性基金预算财政拨款支出决算情况说明</w:t>
      </w:r>
      <w:bookmarkEnd w:id="37"/>
      <w:bookmarkEnd w:id="38"/>
    </w:p>
    <w:p w:rsidR="00B2512C" w14:paraId="1E3438D4" w14:textId="77777777">
      <w:pPr>
        <w:tabs>
          <w:tab w:val="left" w:pos="7513"/>
        </w:tabs>
        <w:adjustRightInd w:val="0"/>
        <w:snapToGri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 xml:space="preserve"> 2024年度政府性基金支出0.00万元，比上年决算数增加0.00万元，增长0.00%，与上年持平，主要原因是本部门2024年度没有使用政府性基金预算财政拨款安排的支出。</w:t>
      </w:r>
    </w:p>
    <w:p w:rsidR="00B2512C" w14:paraId="5474D2E3" w14:textId="77777777">
      <w:pPr>
        <w:pStyle w:val="Heading2"/>
      </w:pPr>
      <w:bookmarkStart w:id="39" w:name="_Toc29831"/>
      <w:bookmarkStart w:id="40" w:name="_Toc141520081"/>
      <w:r>
        <w:rPr>
          <w:rFonts w:hint="eastAsia"/>
        </w:rPr>
        <w:t>五</w:t>
      </w:r>
      <w:r w:rsidR="00C30F3C">
        <w:rPr>
          <w:rFonts w:hint="eastAsia"/>
        </w:rPr>
        <w:t>、国有资本经营预算财政拨款支出决算情况说明</w:t>
      </w:r>
      <w:bookmarkEnd w:id="39"/>
      <w:bookmarkEnd w:id="40"/>
    </w:p>
    <w:p w:rsidR="00B2512C" w14:paraId="20CB3F4F" w14:textId="77777777">
      <w:pPr>
        <w:tabs>
          <w:tab w:val="left" w:pos="7513"/>
        </w:tabs>
        <w:adjustRightInd w:val="0"/>
        <w:snapToGri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 xml:space="preserve"> 2024年度国有资本经营预算支出0.00万元，比上年决算数增加0.00万元，增长0.00%，与上年持平，主要原因是本部门2024年度没有使用国有资本经营预算财政拨款安排的支出。</w:t>
      </w:r>
    </w:p>
    <w:p w:rsidR="00B2512C" w14:paraId="3048824E" w14:textId="77777777">
      <w:pPr>
        <w:pStyle w:val="Heading2"/>
      </w:pPr>
      <w:bookmarkStart w:id="41" w:name="_Toc7927"/>
      <w:bookmarkStart w:id="42" w:name="_Toc141520082"/>
      <w:r>
        <w:rPr>
          <w:rFonts w:hint="eastAsia"/>
        </w:rPr>
        <w:t>六</w:t>
      </w:r>
      <w:r w:rsidR="00C30F3C">
        <w:rPr>
          <w:rFonts w:hint="eastAsia"/>
        </w:rPr>
        <w:t>、一般公共预算财政拨款基本支出决算情况说明</w:t>
      </w:r>
      <w:bookmarkEnd w:id="41"/>
      <w:bookmarkEnd w:id="42"/>
    </w:p>
    <w:p w:rsidR="00B2512C" w14:paraId="68BBC48C" w14:textId="77777777">
      <w:pPr>
        <w:tabs>
          <w:tab w:val="left" w:pos="7513"/>
        </w:tabs>
        <w:adjustRightInd w:val="0"/>
        <w:snapToGri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2024年度一般公共预算财政拨款基本支出784.70万元，其中：</w:t>
      </w:r>
    </w:p>
    <w:p w:rsidR="00B2512C" w14:paraId="06702360" w14:textId="77777777">
      <w:pPr>
        <w:tabs>
          <w:tab w:val="left" w:pos="7513"/>
        </w:tabs>
        <w:adjustRightInd w:val="0"/>
        <w:snapToGri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一）人员经费725.28万元，主要包括：基本工资、津贴补贴、奖金、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rsidR="00B2512C" w14:paraId="1709DEA9" w14:textId="77777777">
      <w:pPr>
        <w:autoSpaceDE w:val="0"/>
        <w:autoSpaceDN w:val="0"/>
        <w:adjustRightInd w:val="0"/>
        <w:spacing w:line="240" w:lineRule="auto"/>
        <w:ind w:firstLine="640" w:firstLineChars="200"/>
        <w:jc w:val="left"/>
        <w:rPr>
          <w:rFonts w:ascii="仿宋" w:eastAsia="仿宋" w:hAnsi="仿宋" w:cs="仿宋_GB2312" w:hint="eastAsia"/>
          <w:sz w:val="32"/>
          <w:szCs w:val="32"/>
        </w:rPr>
      </w:pPr>
      <w:r>
        <w:rPr>
          <w:rFonts w:ascii="仿宋" w:eastAsia="仿宋" w:hAnsi="仿宋" w:cs="仿宋_GB2312" w:hint="eastAsia"/>
          <w:sz w:val="32"/>
          <w:szCs w:val="32"/>
        </w:rPr>
        <w:t>（二）公用经费59.42万元，主要包括：办公费、印刷费、咨询费、手续费、水费、电费、邮电费、取暖费、物业管理费、差旅费、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rsidR="00B2512C" w14:paraId="70AFC97D" w14:textId="77777777">
      <w:pPr>
        <w:pStyle w:val="Heading2"/>
      </w:pPr>
      <w:bookmarkStart w:id="43" w:name="_Toc19044"/>
      <w:bookmarkStart w:id="44" w:name="_Toc141520083"/>
      <w:r>
        <w:rPr>
          <w:rFonts w:hint="eastAsia"/>
        </w:rPr>
        <w:t>七</w:t>
      </w:r>
      <w:r w:rsidR="00C30F3C">
        <w:rPr>
          <w:rFonts w:hint="eastAsia"/>
        </w:rPr>
        <w:t>、一般公共预算财政拨款“三公”经费支出决算情况说明</w:t>
      </w:r>
      <w:bookmarkEnd w:id="43"/>
      <w:bookmarkEnd w:id="44"/>
    </w:p>
    <w:p w:rsidR="00AE33B2" w14:paraId="22D1C748" w14:textId="77777777">
      <w:pPr>
        <w:tabs>
          <w:tab w:val="left" w:pos="7513"/>
        </w:tabs>
        <w:adjustRightInd w:val="0"/>
        <w:snapToGri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2024年度一般公共预算拨款“三公”经费支出20.06万元，完成全年预算的75.98%；较上年增加8.46万元，增长72.93%。当年决算数小于全年预算数的主要原因是：公务接待费比预期的支出少。当年决算数大于上年决算数的主要原因是：人员调入方面，形成的。具体情况如下：</w:t>
      </w:r>
    </w:p>
    <w:p w:rsidR="00B2512C" w14:paraId="64D6ED32" w14:textId="7FD56D13">
      <w:pPr>
        <w:tabs>
          <w:tab w:val="left" w:pos="7513"/>
        </w:tabs>
        <w:adjustRightInd w:val="0"/>
        <w:snapToGri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一）因公出国（境）费支出0.00万元，完成全年预算数0.00%，与全年预算数持平；较上年增加0.00万元，增长0.00%，与上年持平。全年安排本部门组织的出国（境）团组0个，参加其他部门出国（境）团组0个；全年因公出国（境）累计0人次。当年决算数等于全年预算数的主要原因是：本年无因公出国（境）经费支出。当年决算数等于上年决算数的主要原因是：本年无因公出国（境）经费支出。</w:t>
      </w:r>
    </w:p>
    <w:p w:rsidR="00B2512C" w14:paraId="2456816A" w14:textId="77777777">
      <w:pPr>
        <w:tabs>
          <w:tab w:val="left" w:pos="7513"/>
        </w:tabs>
        <w:adjustRightInd w:val="0"/>
        <w:snapToGrid w:val="0"/>
        <w:spacing w:line="600" w:lineRule="exact"/>
        <w:ind w:firstLine="645"/>
        <w:rPr>
          <w:rFonts w:ascii="仿宋" w:eastAsia="仿宋" w:hAnsi="仿宋" w:cs="仿宋_GB2312" w:hint="eastAsia"/>
          <w:sz w:val="32"/>
          <w:szCs w:val="32"/>
        </w:rPr>
      </w:pPr>
      <w:r>
        <w:rPr>
          <w:rFonts w:ascii="仿宋" w:eastAsia="仿宋" w:hAnsi="仿宋" w:cs="仿宋_GB2312"/>
          <w:sz w:val="32"/>
          <w:szCs w:val="32"/>
        </w:rPr>
        <w:t>（二）公务用车购置及运行费支出3.32万元，完成全年预算的41.50%；较上年减少1.68万元，下降33.60%。其中：</w:t>
      </w:r>
    </w:p>
    <w:p w:rsidR="00B2512C" w14:paraId="25AF88B7" w14:textId="77777777">
      <w:pPr>
        <w:tabs>
          <w:tab w:val="left" w:pos="7513"/>
        </w:tabs>
        <w:adjustRightInd w:val="0"/>
        <w:snapToGrid w:val="0"/>
        <w:spacing w:line="600" w:lineRule="exact"/>
        <w:ind w:firstLine="645"/>
        <w:rPr>
          <w:rFonts w:ascii="仿宋" w:eastAsia="仿宋" w:hAnsi="仿宋" w:cs="仿宋_GB2312" w:hint="eastAsia"/>
          <w:sz w:val="32"/>
          <w:szCs w:val="32"/>
        </w:rPr>
      </w:pPr>
      <w:r>
        <w:rPr>
          <w:rFonts w:ascii="仿宋" w:eastAsia="仿宋" w:hAnsi="仿宋" w:cs="仿宋_GB2312"/>
          <w:sz w:val="32"/>
          <w:szCs w:val="32"/>
        </w:rPr>
        <w:t>公务用车购置费支出0.00万元，完成全年预算数0.00%，与全年预算数持平；较上年增加0.00万元，增长0.00%，与上年持平。2024年度公务用车购置0辆，当年决算数等于全年预算数的主要原因是：本年无公务用车购置经费支出。当年决算数等于上年决算数的主要原因是：本年无公务用车购置经费支出。</w:t>
      </w:r>
    </w:p>
    <w:p w:rsidR="00B2512C" w:rsidP="005B1C9D" w14:paraId="5A1C99B7" w14:textId="77777777">
      <w:pPr>
        <w:tabs>
          <w:tab w:val="left" w:pos="7513"/>
        </w:tabs>
        <w:adjustRightInd w:val="0"/>
        <w:snapToGrid w:val="0"/>
        <w:spacing w:line="600" w:lineRule="exact"/>
        <w:ind w:firstLine="645"/>
        <w:rPr>
          <w:rFonts w:ascii="仿宋" w:eastAsia="仿宋" w:hAnsi="仿宋" w:cs="仿宋_GB2312" w:hint="eastAsia"/>
          <w:sz w:val="32"/>
          <w:szCs w:val="32"/>
        </w:rPr>
      </w:pPr>
      <w:r>
        <w:rPr>
          <w:rFonts w:ascii="仿宋" w:eastAsia="仿宋" w:hAnsi="仿宋" w:cs="仿宋_GB2312" w:hint="eastAsia"/>
          <w:sz w:val="32"/>
          <w:szCs w:val="32"/>
        </w:rPr>
        <w:t>公务用车运行费支出3.32万元，完成全年预算的41.50%；较上年减少1.68万元，下降33.60%。当年决算数小于全年预算数的主要原因是：公车用车运行情况减少。当年决算数小于上年决算数的主要原因是：公车用车运行情况减少。截至2024年12月31日，本部门公务用车保有量为3辆。</w:t>
      </w:r>
    </w:p>
    <w:p w:rsidR="00B2512C" w14:paraId="1641D507" w14:textId="77777777">
      <w:pPr>
        <w:tabs>
          <w:tab w:val="left" w:pos="7513"/>
        </w:tabs>
        <w:adjustRightInd w:val="0"/>
        <w:snapToGrid w:val="0"/>
        <w:spacing w:line="600" w:lineRule="exact"/>
        <w:jc w:val="left"/>
        <w:rPr>
          <w:rFonts w:ascii="仿宋" w:eastAsia="仿宋" w:hAnsi="仿宋" w:cs="仿宋_GB2312" w:hint="eastAsia"/>
          <w:sz w:val="32"/>
          <w:szCs w:val="32"/>
        </w:rPr>
      </w:pPr>
      <w:r>
        <w:rPr>
          <w:rFonts w:ascii="仿宋" w:eastAsia="仿宋" w:hAnsi="仿宋" w:cs="仿宋_GB2312" w:hint="eastAsia"/>
          <w:sz w:val="32"/>
          <w:szCs w:val="32"/>
        </w:rPr>
        <w:t>　　（三）公务接待费支出16.74万元，完成全年预算的90.98%；较上年增加10.14万元，增长153.64%。当年决算数小于全年预算数的主要原因是：公务接待较预算相对减少。当年决算数大于上年决算数的主要原因是：公务接待较上年支出增加。累计接待418批次、3100人次。</w:t>
      </w:r>
    </w:p>
    <w:p w:rsidR="00B2512C" w14:paraId="76963552" w14:textId="77777777">
      <w:pPr>
        <w:pStyle w:val="Heading2"/>
      </w:pPr>
      <w:bookmarkStart w:id="45" w:name="_Toc14997"/>
      <w:bookmarkStart w:id="46" w:name="_Toc141520084"/>
      <w:r>
        <w:rPr>
          <w:rFonts w:hint="eastAsia"/>
        </w:rPr>
        <w:t>八</w:t>
      </w:r>
      <w:r w:rsidR="00C30F3C">
        <w:rPr>
          <w:rFonts w:hint="eastAsia"/>
        </w:rPr>
        <w:t>、预算绩效情况说明</w:t>
      </w:r>
      <w:bookmarkEnd w:id="45"/>
      <w:bookmarkEnd w:id="46"/>
    </w:p>
    <w:p w:rsidR="00296D02" w:rsidP="004A11EE" w14:paraId="7B888B70" w14:textId="48BF993D">
      <w:pPr>
        <w:ind w:firstLine="640" w:firstLineChars="200"/>
        <w:rPr>
          <w:rFonts w:ascii="仿宋" w:eastAsia="仿宋" w:hAnsi="仿宋" w:hint="eastAsia"/>
          <w:sz w:val="32"/>
          <w:szCs w:val="32"/>
        </w:rPr>
      </w:pPr>
      <w:r>
        <w:rPr>
          <w:rFonts w:ascii="仿宋" w:eastAsia="仿宋" w:hAnsi="仿宋" w:hint="eastAsia"/>
          <w:sz w:val="32"/>
          <w:szCs w:val="32"/>
        </w:rPr>
        <w:t>根据全面实施预算绩效管理要求，本部门组织对2024年度12个项目实施单位自评。</w:t>
        <w:br/>
        <w:t xml:space="preserve">    对12个项目实施部门评价，分别是2024年中央自然灾害救灾资金、2023年烟农补助、陈东乡岩太新村等项目，涉及财政拨款资金共计649.28万元，评价结果等次为“优”“良”“中”“差”的项目分别是12个、0个、0个、0个。（《项目支出绩效评价报告》详见附件二）</w:t>
        <w:br/>
        <w:t xml:space="preserve">    按要求对2024年度部门整体支出开展绩效自评，涉及财政拨款资金共计1032.83万元。</w:t>
      </w:r>
    </w:p>
    <w:p w:rsidR="00B2512C" w14:paraId="405A433F" w14:textId="77777777">
      <w:pPr>
        <w:pStyle w:val="Heading2"/>
      </w:pPr>
      <w:bookmarkStart w:id="47" w:name="_Toc31367"/>
      <w:bookmarkStart w:id="48" w:name="_Toc141520085"/>
      <w:r>
        <w:rPr>
          <w:rFonts w:hint="eastAsia"/>
        </w:rPr>
        <w:t>九</w:t>
      </w:r>
      <w:r w:rsidR="00C30F3C">
        <w:rPr>
          <w:rFonts w:hint="eastAsia"/>
        </w:rPr>
        <w:t>、其他重要事项</w:t>
      </w:r>
      <w:r w:rsidR="00AA7671">
        <w:rPr>
          <w:rFonts w:hint="eastAsia"/>
        </w:rPr>
        <w:t>情况</w:t>
      </w:r>
      <w:r w:rsidR="00C30F3C">
        <w:rPr>
          <w:rFonts w:hint="eastAsia"/>
        </w:rPr>
        <w:t>说明</w:t>
      </w:r>
      <w:bookmarkEnd w:id="47"/>
      <w:bookmarkEnd w:id="48"/>
    </w:p>
    <w:p w:rsidR="00B2512C" w:rsidP="00614434" w14:paraId="61D28F97" w14:textId="77777777">
      <w:pPr>
        <w:tabs>
          <w:tab w:val="left" w:pos="7513"/>
        </w:tabs>
        <w:adjustRightInd w:val="0"/>
        <w:snapToGrid w:val="0"/>
        <w:spacing w:line="600" w:lineRule="exact"/>
        <w:ind w:firstLine="640" w:firstLineChars="200"/>
        <w:rPr>
          <w:rFonts w:ascii="黑体" w:eastAsia="黑体" w:hAnsi="黑体" w:cs="仿宋_GB2312" w:hint="eastAsia"/>
          <w:bCs/>
          <w:sz w:val="32"/>
          <w:szCs w:val="32"/>
        </w:rPr>
      </w:pPr>
      <w:r>
        <w:rPr>
          <w:rFonts w:ascii="楷体" w:eastAsia="楷体" w:hAnsi="楷体" w:hint="eastAsia"/>
          <w:b/>
          <w:sz w:val="32"/>
          <w:szCs w:val="32"/>
        </w:rPr>
        <w:t>（一）机关运行经费</w:t>
      </w:r>
      <w:r>
        <w:rPr>
          <w:rFonts w:ascii="黑体" w:eastAsia="黑体" w:hAnsi="黑体" w:cs="仿宋_GB2312"/>
          <w:bCs/>
          <w:sz w:val="32"/>
          <w:szCs w:val="32"/>
        </w:rPr>
        <w:t xml:space="preserve"> </w:t>
      </w:r>
    </w:p>
    <w:p w:rsidR="00B2512C" w14:paraId="65DB8D89" w14:textId="77777777">
      <w:pPr>
        <w:tabs>
          <w:tab w:val="left" w:pos="7513"/>
        </w:tabs>
        <w:adjustRightInd w:val="0"/>
        <w:snapToGri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 xml:space="preserve">2024年度机关运行经费支出59.42万元，比上年决算数减少4.07万元，下降6.41%，主要原因是:人员调出。 </w:t>
      </w:r>
    </w:p>
    <w:p w:rsidR="00B2512C" w:rsidP="00614434" w14:paraId="32D1C060" w14:textId="77777777">
      <w:pPr>
        <w:autoSpaceDE w:val="0"/>
        <w:autoSpaceDN w:val="0"/>
        <w:adjustRightInd w:val="0"/>
        <w:spacing w:line="600" w:lineRule="exact"/>
        <w:ind w:firstLine="640" w:firstLineChars="200"/>
        <w:jc w:val="left"/>
        <w:rPr>
          <w:rFonts w:ascii="黑体" w:eastAsia="黑体" w:hAnsi="黑体" w:cs="仿宋_GB2312" w:hint="eastAsia"/>
          <w:kern w:val="0"/>
          <w:sz w:val="32"/>
          <w:szCs w:val="32"/>
        </w:rPr>
      </w:pPr>
      <w:r>
        <w:rPr>
          <w:rFonts w:ascii="楷体" w:eastAsia="楷体" w:hAnsi="楷体" w:hint="eastAsia"/>
          <w:b/>
          <w:sz w:val="32"/>
          <w:szCs w:val="32"/>
        </w:rPr>
        <w:t>（二）政府采购情况</w:t>
      </w:r>
    </w:p>
    <w:p w:rsidR="00B2512C" w14:paraId="33CDE32A" w14:textId="77777777">
      <w:pPr>
        <w:autoSpaceDE w:val="0"/>
        <w:autoSpaceDN w:val="0"/>
        <w:adjustRightInd w:val="0"/>
        <w:spacing w:line="600" w:lineRule="exact"/>
        <w:ind w:firstLine="640" w:firstLineChars="200"/>
        <w:jc w:val="left"/>
        <w:rPr>
          <w:rFonts w:ascii="仿宋" w:eastAsia="仿宋" w:hAnsi="仿宋" w:cs="仿宋_GB2312" w:hint="eastAsia"/>
          <w:sz w:val="32"/>
          <w:szCs w:val="32"/>
        </w:rPr>
      </w:pPr>
      <w:r>
        <w:rPr>
          <w:rFonts w:ascii="仿宋" w:eastAsia="仿宋" w:hAnsi="仿宋" w:cs="仿宋_GB2312" w:hint="eastAsia"/>
          <w:sz w:val="32"/>
          <w:szCs w:val="32"/>
        </w:rPr>
        <w:t xml:space="preserve">本部门2024年度政府采购支出总额1.85万元，其中：政府采购货物支出1.85万元、政府采购工程支出0.00万元、政府采购服务支出0.00万元。授予中小企业合同金额1.85 万元，占政府采购支出总额的100.00%，其中：授予小微企业合同金额1.85万元，占授予中小企业合同金额的100.00%；货物采购授予中小企业合同金额占货物支出金额的100.00%，工程采购授予中小企业合同金额占工程支出金额的0.00%，服务采购授予中小企业合同金额占服务支出金额的0.00%。 </w:t>
      </w:r>
    </w:p>
    <w:p w:rsidR="00B2512C" w:rsidP="00614434" w14:paraId="7C909640" w14:textId="77777777">
      <w:pPr>
        <w:tabs>
          <w:tab w:val="left" w:pos="7513"/>
        </w:tabs>
        <w:adjustRightInd w:val="0"/>
        <w:snapToGrid w:val="0"/>
        <w:spacing w:line="600" w:lineRule="exact"/>
        <w:ind w:firstLine="704" w:firstLineChars="220"/>
        <w:rPr>
          <w:rFonts w:ascii="黑体" w:eastAsia="黑体" w:hAnsi="黑体" w:cs="Times New Roman" w:hint="eastAsia"/>
          <w:sz w:val="32"/>
          <w:szCs w:val="32"/>
        </w:rPr>
      </w:pPr>
      <w:r>
        <w:rPr>
          <w:rFonts w:ascii="楷体" w:eastAsia="楷体" w:hAnsi="楷体" w:hint="eastAsia"/>
          <w:b/>
          <w:sz w:val="32"/>
          <w:szCs w:val="32"/>
        </w:rPr>
        <w:t>（三）国有资产占用使用情况</w:t>
      </w:r>
      <w:r>
        <w:rPr>
          <w:rFonts w:ascii="黑体" w:eastAsia="黑体" w:hAnsi="黑体"/>
          <w:sz w:val="32"/>
          <w:szCs w:val="32"/>
        </w:rPr>
        <w:t xml:space="preserve"> </w:t>
      </w:r>
    </w:p>
    <w:p w:rsidR="00B2512C" w14:paraId="51E106D7" w14:textId="77777777">
      <w:pPr>
        <w:tabs>
          <w:tab w:val="left" w:pos="7513"/>
        </w:tabs>
        <w:adjustRightInd w:val="0"/>
        <w:snapToGrid w:val="0"/>
        <w:spacing w:line="600" w:lineRule="exact"/>
        <w:ind w:firstLine="704" w:firstLineChars="220"/>
        <w:rPr>
          <w:rFonts w:ascii="仿宋" w:eastAsia="仿宋" w:hAnsi="仿宋" w:cs="仿宋_GB2312" w:hint="eastAsia"/>
          <w:kern w:val="0"/>
          <w:sz w:val="32"/>
          <w:szCs w:val="32"/>
        </w:rPr>
      </w:pPr>
      <w:r>
        <w:rPr>
          <w:rFonts w:ascii="仿宋" w:eastAsia="仿宋" w:hAnsi="仿宋" w:cs="仿宋_GB2312" w:hint="eastAsia"/>
          <w:kern w:val="0"/>
          <w:sz w:val="32"/>
          <w:szCs w:val="32"/>
        </w:rPr>
        <w:t>截至2024年12月31日，本部门共有车辆3辆，其中：副部（省）级以上领导用车0辆、主要领导干部用车0辆、机要通信用车0辆、应急保障用车0辆、执法执勤用车0辆、特种专业技术用车0辆、离退休干部用车0辆、其他用车3辆，其他用车主要是公务用车以及小面包车；单位价值100万元以上设备（不含车辆）0台（套）。</w:t>
      </w:r>
    </w:p>
    <w:p w:rsidR="00B2512C" w14:paraId="40D04E08" w14:textId="77777777">
      <w:pPr>
        <w:autoSpaceDE w:val="0"/>
        <w:autoSpaceDN w:val="0"/>
        <w:adjustRightInd w:val="0"/>
        <w:spacing w:line="600" w:lineRule="exact"/>
        <w:rPr>
          <w:rFonts w:ascii="黑体" w:eastAsia="黑体" w:hAnsi="黑体" w:hint="eastAsia"/>
          <w:sz w:val="36"/>
          <w:szCs w:val="36"/>
        </w:rPr>
        <w:sectPr>
          <w:pgSz w:w="11906" w:h="16838"/>
          <w:pgMar w:top="1702" w:right="1701" w:bottom="1701" w:left="1701" w:header="851" w:footer="992" w:gutter="0"/>
          <w:cols w:space="425"/>
          <w:docGrid w:type="lines" w:linePitch="312"/>
        </w:sectPr>
      </w:pPr>
    </w:p>
    <w:p w:rsidR="00380D33" w14:paraId="124E6047" w14:textId="77777777">
      <w:pPr>
        <w:pStyle w:val="Heading1"/>
        <w:rPr>
          <w:sz w:val="56"/>
          <w:szCs w:val="56"/>
        </w:rPr>
      </w:pPr>
      <w:bookmarkStart w:id="49" w:name="_Toc4437"/>
      <w:bookmarkStart w:id="50" w:name="_Toc141520086"/>
    </w:p>
    <w:p w:rsidR="00380D33" w14:paraId="63D02F53" w14:textId="77777777">
      <w:pPr>
        <w:pStyle w:val="Heading1"/>
        <w:rPr>
          <w:sz w:val="56"/>
          <w:szCs w:val="56"/>
        </w:rPr>
      </w:pPr>
    </w:p>
    <w:p w:rsidR="00380D33" w14:paraId="44B47172" w14:textId="77777777">
      <w:pPr>
        <w:pStyle w:val="Heading1"/>
        <w:rPr>
          <w:sz w:val="56"/>
          <w:szCs w:val="56"/>
        </w:rPr>
      </w:pPr>
    </w:p>
    <w:p w:rsidR="00380D33" w14:paraId="59710AA3" w14:textId="77777777">
      <w:pPr>
        <w:pStyle w:val="Heading1"/>
        <w:rPr>
          <w:sz w:val="56"/>
          <w:szCs w:val="56"/>
        </w:rPr>
      </w:pPr>
    </w:p>
    <w:p w:rsidR="00380D33" w14:paraId="60B20274" w14:textId="77777777">
      <w:pPr>
        <w:pStyle w:val="Heading1"/>
        <w:rPr>
          <w:sz w:val="56"/>
          <w:szCs w:val="56"/>
        </w:rPr>
      </w:pPr>
    </w:p>
    <w:p w:rsidR="00380D33" w:rsidP="00380D33" w14:paraId="281503EB" w14:textId="77777777">
      <w:pPr>
        <w:pStyle w:val="Heading1"/>
        <w:jc w:val="left"/>
        <w:rPr>
          <w:sz w:val="56"/>
          <w:szCs w:val="56"/>
        </w:rPr>
      </w:pPr>
      <w:r w:rsidRPr="00380D33">
        <w:rPr>
          <w:rFonts w:hint="eastAsia"/>
          <w:sz w:val="56"/>
          <w:szCs w:val="56"/>
        </w:rPr>
        <w:t>第四部分</w:t>
      </w:r>
    </w:p>
    <w:p w:rsidR="00380D33" w:rsidRPr="00380D33" w14:paraId="494417CD" w14:textId="77777777">
      <w:pPr>
        <w:pStyle w:val="Heading1"/>
        <w:rPr>
          <w:sz w:val="56"/>
          <w:szCs w:val="56"/>
        </w:rPr>
      </w:pPr>
      <w:r w:rsidRPr="00380D33">
        <w:rPr>
          <w:rFonts w:hint="eastAsia"/>
          <w:sz w:val="56"/>
          <w:szCs w:val="56"/>
        </w:rPr>
        <w:t xml:space="preserve"> </w:t>
      </w:r>
      <w:r w:rsidRPr="00380D33">
        <w:rPr>
          <w:rFonts w:hint="eastAsia"/>
          <w:sz w:val="56"/>
          <w:szCs w:val="56"/>
        </w:rPr>
        <w:t>名词解释</w:t>
      </w:r>
      <w:bookmarkEnd w:id="49"/>
      <w:bookmarkEnd w:id="50"/>
    </w:p>
    <w:p w:rsidR="00380D33" w14:paraId="5451ED9C" w14:textId="77777777">
      <w:pPr>
        <w:widowControl/>
        <w:spacing w:line="240" w:lineRule="auto"/>
        <w:jc w:val="left"/>
        <w:rPr>
          <w:rFonts w:eastAsia="黑体"/>
          <w:b/>
          <w:kern w:val="44"/>
          <w:sz w:val="36"/>
        </w:rPr>
      </w:pPr>
      <w:r>
        <w:br w:type="page"/>
      </w:r>
    </w:p>
    <w:p w:rsidR="00B2512C" w14:paraId="66156737" w14:textId="77777777">
      <w:pPr>
        <w:pStyle w:val="Heading1"/>
      </w:pPr>
    </w:p>
    <w:p w:rsidR="00DF7EDD" w:rsidRPr="00DF7EDD" w:rsidP="00614434" w14:paraId="5E25983F" w14:textId="77777777">
      <w:pPr>
        <w:spacing w:line="600" w:lineRule="exact"/>
        <w:ind w:firstLine="707" w:firstLineChars="221"/>
        <w:rPr>
          <w:rFonts w:ascii="仿宋" w:eastAsia="仿宋" w:hAnsi="仿宋" w:cs="仿宋" w:hint="eastAsia"/>
          <w:color w:val="000000"/>
          <w:kern w:val="0"/>
          <w:sz w:val="32"/>
          <w:szCs w:val="32"/>
        </w:rPr>
      </w:pPr>
      <w:r>
        <w:rPr>
          <w:rFonts w:ascii="仿宋" w:eastAsia="仿宋" w:hAnsi="仿宋" w:cs="仿宋" w:hint="eastAsia"/>
          <w:b/>
          <w:color w:val="000000"/>
          <w:kern w:val="0"/>
          <w:sz w:val="32"/>
          <w:szCs w:val="32"/>
        </w:rPr>
        <w:t>一、财政拨款收入：</w:t>
      </w:r>
      <w:r w:rsidRPr="00DF7EDD">
        <w:rPr>
          <w:rFonts w:ascii="仿宋" w:eastAsia="仿宋" w:hAnsi="仿宋" w:cs="仿宋" w:hint="eastAsia"/>
          <w:color w:val="000000"/>
          <w:kern w:val="0"/>
          <w:sz w:val="32"/>
          <w:szCs w:val="32"/>
        </w:rPr>
        <w:t>指单位从本级财政部门取得的财政</w:t>
      </w:r>
    </w:p>
    <w:p w:rsidR="000607EE" w:rsidP="00DF7EDD" w14:paraId="634E9EF9" w14:textId="77777777">
      <w:pPr>
        <w:spacing w:line="600" w:lineRule="exact"/>
        <w:rPr>
          <w:rFonts w:ascii="仿宋" w:eastAsia="仿宋" w:hAnsi="仿宋" w:cs="仿宋" w:hint="eastAsia"/>
          <w:color w:val="000000"/>
          <w:kern w:val="0"/>
          <w:sz w:val="32"/>
          <w:szCs w:val="32"/>
        </w:rPr>
      </w:pPr>
      <w:r w:rsidRPr="00DF7EDD">
        <w:rPr>
          <w:rFonts w:ascii="仿宋" w:eastAsia="仿宋" w:hAnsi="仿宋" w:cs="仿宋" w:hint="eastAsia"/>
          <w:color w:val="000000"/>
          <w:kern w:val="0"/>
          <w:sz w:val="32"/>
          <w:szCs w:val="32"/>
        </w:rPr>
        <w:t>预算资金，包括一般公共预算财政拨款、政府性基金预算财政拨款和国有资本经营预算财政拨款。</w:t>
      </w:r>
      <w:r>
        <w:rPr>
          <w:rFonts w:ascii="仿宋" w:eastAsia="仿宋" w:hAnsi="仿宋" w:cs="仿宋" w:hint="eastAsia"/>
          <w:color w:val="000000"/>
          <w:kern w:val="0"/>
          <w:sz w:val="32"/>
          <w:szCs w:val="32"/>
        </w:rPr>
        <w:t xml:space="preserve"> </w:t>
      </w:r>
    </w:p>
    <w:p w:rsidR="000607EE" w:rsidP="00614434" w14:paraId="5A359A7C" w14:textId="77777777">
      <w:pPr>
        <w:spacing w:line="600" w:lineRule="exact"/>
        <w:ind w:firstLine="707" w:firstLineChars="221"/>
        <w:rPr>
          <w:rFonts w:ascii="仿宋" w:eastAsia="仿宋" w:hAnsi="仿宋" w:cs="仿宋" w:hint="eastAsia"/>
          <w:color w:val="000000"/>
          <w:kern w:val="0"/>
          <w:sz w:val="32"/>
          <w:szCs w:val="32"/>
        </w:rPr>
      </w:pPr>
      <w:r>
        <w:rPr>
          <w:rFonts w:ascii="仿宋" w:eastAsia="仿宋" w:hAnsi="仿宋" w:cs="仿宋" w:hint="eastAsia"/>
          <w:b/>
          <w:color w:val="000000"/>
          <w:kern w:val="0"/>
          <w:sz w:val="32"/>
          <w:szCs w:val="32"/>
        </w:rPr>
        <w:t>二、事业收入：</w:t>
      </w:r>
      <w:r>
        <w:rPr>
          <w:rFonts w:ascii="仿宋" w:eastAsia="仿宋" w:hAnsi="仿宋" w:cs="仿宋" w:hint="eastAsia"/>
          <w:color w:val="000000"/>
          <w:kern w:val="0"/>
          <w:sz w:val="32"/>
          <w:szCs w:val="32"/>
        </w:rPr>
        <w:t>指事业单位开展专业业务活动及辅助活动所取得的收入。</w:t>
      </w:r>
    </w:p>
    <w:p w:rsidR="000607EE" w:rsidP="00614434" w14:paraId="557473B1" w14:textId="77777777">
      <w:pPr>
        <w:spacing w:line="600" w:lineRule="exact"/>
        <w:ind w:firstLine="707" w:firstLineChars="221"/>
        <w:rPr>
          <w:rFonts w:ascii="仿宋" w:eastAsia="仿宋" w:hAnsi="仿宋" w:cs="仿宋" w:hint="eastAsia"/>
          <w:color w:val="000000"/>
          <w:kern w:val="0"/>
          <w:sz w:val="32"/>
          <w:szCs w:val="32"/>
        </w:rPr>
      </w:pPr>
      <w:r>
        <w:rPr>
          <w:rFonts w:ascii="仿宋" w:eastAsia="仿宋" w:hAnsi="仿宋" w:cs="仿宋" w:hint="eastAsia"/>
          <w:b/>
          <w:color w:val="000000"/>
          <w:kern w:val="0"/>
          <w:sz w:val="32"/>
          <w:szCs w:val="32"/>
        </w:rPr>
        <w:t>三、经营收入：</w:t>
      </w:r>
      <w:r>
        <w:rPr>
          <w:rFonts w:ascii="仿宋" w:eastAsia="仿宋" w:hAnsi="仿宋" w:cs="仿宋" w:hint="eastAsia"/>
          <w:color w:val="000000"/>
          <w:kern w:val="0"/>
          <w:sz w:val="32"/>
          <w:szCs w:val="32"/>
        </w:rPr>
        <w:t xml:space="preserve">指事业单位在专业业务活动及其辅助活动之外开展非独立核算经营活动取得的收入。 </w:t>
      </w:r>
    </w:p>
    <w:p w:rsidR="00DF7EDD" w:rsidRPr="00DF7EDD" w:rsidP="00614434" w14:paraId="6F8735AC" w14:textId="77777777">
      <w:pPr>
        <w:spacing w:line="600" w:lineRule="exact"/>
        <w:ind w:firstLine="707" w:firstLineChars="221"/>
        <w:rPr>
          <w:rFonts w:ascii="仿宋" w:eastAsia="仿宋" w:hAnsi="仿宋" w:cs="仿宋" w:hint="eastAsia"/>
          <w:color w:val="000000"/>
          <w:kern w:val="0"/>
          <w:sz w:val="32"/>
          <w:szCs w:val="32"/>
        </w:rPr>
      </w:pPr>
      <w:r>
        <w:rPr>
          <w:rFonts w:ascii="仿宋" w:eastAsia="仿宋" w:hAnsi="仿宋" w:cs="仿宋" w:hint="eastAsia"/>
          <w:b/>
          <w:color w:val="000000"/>
          <w:kern w:val="0"/>
          <w:sz w:val="32"/>
          <w:szCs w:val="32"/>
        </w:rPr>
        <w:t>四、其他收入：</w:t>
      </w:r>
      <w:r w:rsidRPr="00DF7EDD">
        <w:rPr>
          <w:rFonts w:ascii="仿宋" w:eastAsia="仿宋" w:hAnsi="仿宋" w:cs="仿宋" w:hint="eastAsia"/>
          <w:color w:val="000000"/>
          <w:kern w:val="0"/>
          <w:sz w:val="32"/>
          <w:szCs w:val="32"/>
        </w:rPr>
        <w:t>指除上述“财政拨款收入”“事业收入”</w:t>
      </w:r>
    </w:p>
    <w:p w:rsidR="000607EE" w:rsidP="00DF7EDD" w14:paraId="312308A9" w14:textId="77777777">
      <w:pPr>
        <w:spacing w:line="600" w:lineRule="exact"/>
        <w:rPr>
          <w:rFonts w:ascii="仿宋" w:eastAsia="仿宋" w:hAnsi="仿宋" w:cs="仿宋" w:hint="eastAsia"/>
          <w:color w:val="000000"/>
          <w:kern w:val="0"/>
          <w:sz w:val="32"/>
          <w:szCs w:val="32"/>
        </w:rPr>
      </w:pPr>
      <w:r w:rsidRPr="00DF7EDD">
        <w:rPr>
          <w:rFonts w:ascii="仿宋" w:eastAsia="仿宋" w:hAnsi="仿宋" w:cs="仿宋" w:hint="eastAsia"/>
          <w:color w:val="000000"/>
          <w:kern w:val="0"/>
          <w:sz w:val="32"/>
          <w:szCs w:val="32"/>
        </w:rPr>
        <w:t>“上级补助收入”“附属单位上缴收入”“经营收入”等以外取得的各项收入。主要是事业单位固定资产出租收入等。</w:t>
      </w:r>
      <w:r>
        <w:rPr>
          <w:rFonts w:ascii="仿宋" w:eastAsia="仿宋" w:hAnsi="仿宋" w:cs="仿宋" w:hint="eastAsia"/>
          <w:color w:val="000000"/>
          <w:kern w:val="0"/>
          <w:sz w:val="32"/>
          <w:szCs w:val="32"/>
        </w:rPr>
        <w:t xml:space="preserve"> </w:t>
      </w:r>
    </w:p>
    <w:p w:rsidR="000607EE" w:rsidP="00614434" w14:paraId="28101AEE" w14:textId="77777777">
      <w:pPr>
        <w:spacing w:line="600" w:lineRule="exact"/>
        <w:ind w:firstLine="707" w:firstLineChars="221"/>
        <w:rPr>
          <w:rFonts w:ascii="仿宋" w:eastAsia="仿宋" w:hAnsi="仿宋" w:cs="仿宋" w:hint="eastAsia"/>
          <w:color w:val="000000"/>
          <w:kern w:val="0"/>
          <w:sz w:val="32"/>
          <w:szCs w:val="32"/>
        </w:rPr>
      </w:pPr>
      <w:r>
        <w:rPr>
          <w:rFonts w:ascii="仿宋" w:eastAsia="仿宋" w:hAnsi="仿宋" w:cs="仿宋" w:hint="eastAsia"/>
          <w:b/>
          <w:color w:val="000000"/>
          <w:kern w:val="0"/>
          <w:sz w:val="32"/>
          <w:szCs w:val="32"/>
        </w:rPr>
        <w:t>五、使用非财政拨款结余：</w:t>
      </w:r>
      <w:r>
        <w:rPr>
          <w:rFonts w:ascii="仿宋" w:eastAsia="仿宋" w:hAnsi="仿宋" w:cs="仿宋" w:hint="eastAsia"/>
          <w:color w:val="000000"/>
          <w:kern w:val="0"/>
          <w:sz w:val="32"/>
          <w:szCs w:val="32"/>
        </w:rPr>
        <w:t xml:space="preserve">指事业单位使用以前年度积累的非财政拨款结余弥补当年收支差额的金额。 </w:t>
      </w:r>
    </w:p>
    <w:p w:rsidR="000607EE" w:rsidP="00614434" w14:paraId="0CE5E6A5" w14:textId="77777777">
      <w:pPr>
        <w:spacing w:line="600" w:lineRule="exact"/>
        <w:ind w:firstLine="707" w:firstLineChars="221"/>
        <w:rPr>
          <w:rFonts w:ascii="仿宋" w:eastAsia="仿宋" w:hAnsi="仿宋" w:cs="仿宋" w:hint="eastAsia"/>
          <w:color w:val="000000"/>
          <w:kern w:val="0"/>
          <w:sz w:val="32"/>
          <w:szCs w:val="32"/>
        </w:rPr>
      </w:pPr>
      <w:r>
        <w:rPr>
          <w:rFonts w:ascii="仿宋" w:eastAsia="仿宋" w:hAnsi="仿宋" w:cs="仿宋" w:hint="eastAsia"/>
          <w:b/>
          <w:color w:val="000000"/>
          <w:kern w:val="0"/>
          <w:sz w:val="32"/>
          <w:szCs w:val="32"/>
        </w:rPr>
        <w:t>六、年初结转和结余：</w:t>
      </w:r>
      <w:r>
        <w:rPr>
          <w:rFonts w:ascii="仿宋" w:eastAsia="仿宋" w:hAnsi="仿宋" w:cs="仿宋" w:hint="eastAsia"/>
          <w:color w:val="000000"/>
          <w:kern w:val="0"/>
          <w:sz w:val="32"/>
          <w:szCs w:val="32"/>
        </w:rPr>
        <w:t>指单位以前年度尚未完成、结转到本年仍按原规定用途继续使用的资金，或项目已完成等产生的结余资金。</w:t>
      </w:r>
    </w:p>
    <w:p w:rsidR="000607EE" w:rsidP="000607EE" w14:paraId="6ACDF4AC" w14:textId="77777777">
      <w:pPr>
        <w:pStyle w:val="Default"/>
        <w:spacing w:line="600" w:lineRule="exact"/>
        <w:ind w:firstLine="640"/>
        <w:rPr>
          <w:rFonts w:ascii="仿宋" w:eastAsia="仿宋" w:hAnsi="仿宋" w:cs="仿宋" w:hint="eastAsia"/>
          <w:sz w:val="32"/>
          <w:szCs w:val="32"/>
        </w:rPr>
      </w:pPr>
      <w:r>
        <w:rPr>
          <w:rFonts w:ascii="仿宋" w:eastAsia="仿宋" w:hAnsi="仿宋" w:cs="仿宋" w:hint="eastAsia"/>
          <w:b/>
          <w:sz w:val="32"/>
          <w:szCs w:val="32"/>
        </w:rPr>
        <w:t>七、结余分配：</w:t>
      </w:r>
      <w:r>
        <w:rPr>
          <w:rFonts w:ascii="仿宋" w:eastAsia="仿宋" w:hAnsi="仿宋" w:cs="仿宋" w:hint="eastAsia"/>
          <w:sz w:val="32"/>
          <w:szCs w:val="32"/>
        </w:rPr>
        <w:t xml:space="preserve">指事业单位按照会计制度规定缴纳的所得税、提取的专用结余以及转入非财政拨款结余的金额等。 </w:t>
      </w:r>
    </w:p>
    <w:p w:rsidR="000607EE" w:rsidP="000607EE" w14:paraId="7A30552E" w14:textId="77777777">
      <w:pPr>
        <w:pStyle w:val="Default"/>
        <w:spacing w:line="600" w:lineRule="exact"/>
        <w:ind w:firstLine="640"/>
        <w:rPr>
          <w:rFonts w:ascii="仿宋" w:eastAsia="仿宋" w:hAnsi="仿宋" w:cs="仿宋" w:hint="eastAsia"/>
          <w:sz w:val="32"/>
          <w:szCs w:val="32"/>
        </w:rPr>
      </w:pPr>
      <w:r>
        <w:rPr>
          <w:rFonts w:ascii="仿宋" w:eastAsia="仿宋" w:hAnsi="仿宋" w:cs="仿宋" w:hint="eastAsia"/>
          <w:b/>
          <w:sz w:val="32"/>
          <w:szCs w:val="32"/>
        </w:rPr>
        <w:t>八、年末结转和结余：</w:t>
      </w:r>
      <w:r>
        <w:rPr>
          <w:rFonts w:ascii="仿宋" w:eastAsia="仿宋" w:hAnsi="仿宋" w:cs="仿宋" w:hint="eastAsia"/>
          <w:sz w:val="32"/>
          <w:szCs w:val="32"/>
        </w:rPr>
        <w:t xml:space="preserve">指单位按有关规定结转到下年或以后年度继续使用的资金，或项目已完成等产生的结余资金。 </w:t>
      </w:r>
    </w:p>
    <w:p w:rsidR="000607EE" w:rsidP="000607EE" w14:paraId="2B40B8BA" w14:textId="77777777">
      <w:pPr>
        <w:pStyle w:val="Default"/>
        <w:spacing w:line="600" w:lineRule="exact"/>
        <w:ind w:firstLine="640"/>
        <w:rPr>
          <w:rFonts w:ascii="仿宋" w:eastAsia="仿宋" w:hAnsi="仿宋" w:cs="仿宋" w:hint="eastAsia"/>
          <w:sz w:val="32"/>
          <w:szCs w:val="32"/>
        </w:rPr>
      </w:pPr>
      <w:r>
        <w:rPr>
          <w:rFonts w:ascii="仿宋" w:eastAsia="仿宋" w:hAnsi="仿宋" w:cs="仿宋" w:hint="eastAsia"/>
          <w:b/>
          <w:sz w:val="32"/>
          <w:szCs w:val="32"/>
        </w:rPr>
        <w:t>九、基本支出：</w:t>
      </w:r>
      <w:r>
        <w:rPr>
          <w:rFonts w:ascii="仿宋" w:eastAsia="仿宋" w:hAnsi="仿宋" w:cs="仿宋" w:hint="eastAsia"/>
          <w:sz w:val="32"/>
          <w:szCs w:val="32"/>
        </w:rPr>
        <w:t>指为保障机构正常运转、完成日常工作</w:t>
      </w:r>
      <w:r>
        <w:rPr>
          <w:rFonts w:ascii="仿宋" w:eastAsia="仿宋" w:hAnsi="仿宋" w:cs="仿宋" w:hint="eastAsia"/>
          <w:sz w:val="32"/>
          <w:szCs w:val="32"/>
        </w:rPr>
        <w:t xml:space="preserve">任务而发生的人员支出和公用支出。 </w:t>
      </w:r>
    </w:p>
    <w:p w:rsidR="000607EE" w:rsidP="000607EE" w14:paraId="6CFB8A83" w14:textId="77777777">
      <w:pPr>
        <w:pStyle w:val="Default"/>
        <w:spacing w:line="600" w:lineRule="exact"/>
        <w:ind w:firstLine="640"/>
        <w:rPr>
          <w:rFonts w:ascii="仿宋" w:eastAsia="仿宋" w:hAnsi="仿宋" w:cs="仿宋" w:hint="eastAsia"/>
          <w:sz w:val="32"/>
          <w:szCs w:val="32"/>
        </w:rPr>
      </w:pPr>
      <w:r>
        <w:rPr>
          <w:rFonts w:ascii="仿宋" w:eastAsia="仿宋" w:hAnsi="仿宋" w:cs="仿宋" w:hint="eastAsia"/>
          <w:b/>
          <w:sz w:val="32"/>
          <w:szCs w:val="32"/>
        </w:rPr>
        <w:t>十、项目支出：</w:t>
      </w:r>
      <w:r>
        <w:rPr>
          <w:rFonts w:ascii="仿宋" w:eastAsia="仿宋" w:hAnsi="仿宋" w:cs="仿宋" w:hint="eastAsia"/>
          <w:sz w:val="32"/>
          <w:szCs w:val="32"/>
        </w:rPr>
        <w:t xml:space="preserve">指在基本支出之外为完成特定行政任务和事业发展目标所发生的支出。 </w:t>
      </w:r>
    </w:p>
    <w:p w:rsidR="0034417C" w:rsidP="000607EE" w14:paraId="08FDC6B8" w14:textId="77777777">
      <w:pPr>
        <w:pStyle w:val="Default"/>
        <w:spacing w:line="600" w:lineRule="exact"/>
        <w:ind w:firstLine="640"/>
        <w:rPr>
          <w:rFonts w:ascii="仿宋" w:eastAsia="仿宋" w:hAnsi="仿宋" w:cs="仿宋" w:hint="eastAsia"/>
          <w:sz w:val="32"/>
          <w:szCs w:val="32"/>
        </w:rPr>
      </w:pPr>
      <w:r>
        <w:rPr>
          <w:rFonts w:ascii="仿宋" w:eastAsia="仿宋" w:hAnsi="仿宋" w:cs="仿宋" w:hint="eastAsia"/>
          <w:b/>
          <w:sz w:val="32"/>
          <w:szCs w:val="32"/>
        </w:rPr>
        <w:t>十一、经营支出：</w:t>
      </w:r>
      <w:r>
        <w:rPr>
          <w:rFonts w:ascii="仿宋" w:eastAsia="仿宋" w:hAnsi="仿宋" w:cs="仿宋" w:hint="eastAsia"/>
          <w:sz w:val="32"/>
          <w:szCs w:val="32"/>
        </w:rPr>
        <w:t>指事业单位在专业业务活动及其辅助活动之外开展非独立核算经营活动发生的支出。</w:t>
      </w:r>
    </w:p>
    <w:p w:rsidR="000607EE" w:rsidP="00E15E01" w14:paraId="0ABD2F87" w14:textId="393BCDD8">
      <w:pPr>
        <w:pStyle w:val="Default"/>
        <w:spacing w:line="600" w:lineRule="exact"/>
        <w:ind w:firstLine="640"/>
        <w:rPr>
          <w:rFonts w:ascii="仿宋" w:eastAsia="仿宋" w:hAnsi="仿宋" w:cs="仿宋" w:hint="eastAsia"/>
          <w:sz w:val="32"/>
          <w:szCs w:val="32"/>
        </w:rPr>
      </w:pPr>
      <w:r>
        <w:rPr>
          <w:rFonts w:ascii="仿宋" w:eastAsia="仿宋" w:hAnsi="仿宋" w:cs="仿宋"/>
          <w:b/>
          <w:sz w:val="32"/>
        </w:rPr>
        <w:t>十二、“三公”经费：</w:t>
      </w:r>
      <w:r>
        <w:rPr>
          <w:rFonts w:ascii="仿宋" w:eastAsia="仿宋" w:hAnsi="仿宋" w:cs="仿宋"/>
          <w:b w:val="0"/>
          <w:sz w:val="32"/>
        </w:rPr>
        <w:t>纳入本级财政预决算管理的“三公”经费，是指本级部门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牌照费）及燃料费、维修费、过桥过路费、保险费、安全奖励费用等支出；公务接待费反映单位按规定开支的各类公务接待（含外宾接待）支出。</w:t>
      </w:r>
    </w:p>
    <w:p w:rsidR="000607EE" w:rsidP="00614434" w14:paraId="16D507BE" w14:textId="77777777">
      <w:pPr>
        <w:ind w:firstLine="640" w:firstLineChars="200"/>
        <w:jc w:val="left"/>
        <w:rPr>
          <w:rFonts w:ascii="仿宋" w:eastAsia="仿宋" w:hAnsi="仿宋" w:hint="eastAsia"/>
          <w:sz w:val="32"/>
          <w:szCs w:val="32"/>
        </w:rPr>
      </w:pPr>
      <w:r>
        <w:rPr>
          <w:rFonts w:ascii="仿宋" w:eastAsia="仿宋" w:hAnsi="仿宋" w:cs="仿宋" w:hint="eastAsia"/>
          <w:b/>
          <w:color w:val="000000"/>
          <w:kern w:val="0"/>
          <w:sz w:val="32"/>
          <w:szCs w:val="32"/>
        </w:rPr>
        <w:t>十三、机关运行经费：</w:t>
      </w:r>
      <w:r>
        <w:rPr>
          <w:rFonts w:ascii="仿宋" w:eastAsia="仿宋" w:hAnsi="仿宋" w:cs="仿宋" w:hint="eastAsia"/>
          <w:color w:val="000000"/>
          <w:kern w:val="0"/>
          <w:sz w:val="32"/>
          <w:szCs w:val="32"/>
        </w:rPr>
        <w:t>为保障行政单位（含参照公务员法管理的事业单位）运行用于购买货物和服务的各项资金，包括办公及印刷费、邮电费、差旅费、会议</w:t>
      </w:r>
      <w:r>
        <w:rPr>
          <w:rFonts w:ascii="仿宋" w:eastAsia="仿宋" w:hAnsi="仿宋" w:hint="eastAsia"/>
          <w:sz w:val="32"/>
          <w:szCs w:val="32"/>
        </w:rPr>
        <w:t>费、福利费、日常维修费、专用材料及一般设备购置费、办公用房水电费、办公用房取暖费、办公用房物业管理费、公务用车运行维护费以及其他费用。</w:t>
      </w:r>
    </w:p>
    <w:p w:rsidR="00B2512C" w:rsidRPr="000607EE" w14:paraId="0596B242" w14:textId="77777777">
      <w:pPr>
        <w:autoSpaceDE w:val="0"/>
        <w:autoSpaceDN w:val="0"/>
        <w:adjustRightInd w:val="0"/>
        <w:spacing w:line="600" w:lineRule="exact"/>
        <w:ind w:firstLine="720" w:firstLineChars="200"/>
        <w:jc w:val="center"/>
        <w:rPr>
          <w:rFonts w:ascii="黑体" w:eastAsia="黑体" w:hAnsi="黑体" w:hint="eastAsia"/>
          <w:sz w:val="36"/>
          <w:szCs w:val="36"/>
        </w:rPr>
        <w:sectPr>
          <w:pgSz w:w="11906" w:h="16838"/>
          <w:pgMar w:top="1702" w:right="1800" w:bottom="1843" w:left="1800" w:header="851" w:footer="992" w:gutter="0"/>
          <w:cols w:space="425"/>
          <w:docGrid w:type="lines" w:linePitch="312"/>
        </w:sectPr>
      </w:pPr>
    </w:p>
    <w:p w:rsidR="00B90E86" w:rsidRPr="00614434" w14:paraId="0141443B" w14:textId="77777777">
      <w:pPr>
        <w:pStyle w:val="Heading1"/>
        <w:rPr>
          <w:sz w:val="56"/>
          <w:szCs w:val="56"/>
        </w:rPr>
      </w:pPr>
      <w:bookmarkStart w:id="51" w:name="_Toc28785"/>
      <w:bookmarkStart w:id="52" w:name="_Toc141520087"/>
    </w:p>
    <w:p w:rsidR="00B90E86" w14:paraId="3FE32C07" w14:textId="77777777">
      <w:pPr>
        <w:pStyle w:val="Heading1"/>
        <w:rPr>
          <w:sz w:val="56"/>
          <w:szCs w:val="56"/>
        </w:rPr>
      </w:pPr>
    </w:p>
    <w:p w:rsidR="00B90E86" w14:paraId="091CE2E9" w14:textId="77777777">
      <w:pPr>
        <w:pStyle w:val="Heading1"/>
        <w:rPr>
          <w:sz w:val="56"/>
          <w:szCs w:val="56"/>
        </w:rPr>
      </w:pPr>
    </w:p>
    <w:p w:rsidR="00B90E86" w14:paraId="3439C5D5" w14:textId="77777777">
      <w:pPr>
        <w:pStyle w:val="Heading1"/>
        <w:rPr>
          <w:sz w:val="56"/>
          <w:szCs w:val="56"/>
        </w:rPr>
      </w:pPr>
    </w:p>
    <w:p w:rsidR="00B90E86" w14:paraId="27675745" w14:textId="77777777">
      <w:pPr>
        <w:pStyle w:val="Heading1"/>
        <w:rPr>
          <w:sz w:val="56"/>
          <w:szCs w:val="56"/>
        </w:rPr>
      </w:pPr>
    </w:p>
    <w:p w:rsidR="00B90E86" w:rsidP="00B90E86" w14:paraId="428BB235" w14:textId="77777777">
      <w:pPr>
        <w:pStyle w:val="Heading1"/>
        <w:jc w:val="left"/>
        <w:rPr>
          <w:sz w:val="56"/>
          <w:szCs w:val="56"/>
        </w:rPr>
      </w:pPr>
      <w:r w:rsidRPr="00B90E86">
        <w:rPr>
          <w:rFonts w:hint="eastAsia"/>
          <w:sz w:val="56"/>
          <w:szCs w:val="56"/>
        </w:rPr>
        <w:t>第五部分</w:t>
      </w:r>
      <w:r w:rsidRPr="00B90E86">
        <w:rPr>
          <w:rFonts w:hint="eastAsia"/>
          <w:sz w:val="56"/>
          <w:szCs w:val="56"/>
        </w:rPr>
        <w:t xml:space="preserve"> </w:t>
      </w:r>
    </w:p>
    <w:p w:rsidR="00B90E86" w:rsidRPr="00B90E86" w14:paraId="04406151" w14:textId="77777777">
      <w:pPr>
        <w:pStyle w:val="Heading1"/>
        <w:rPr>
          <w:sz w:val="56"/>
          <w:szCs w:val="56"/>
        </w:rPr>
      </w:pPr>
      <w:r w:rsidRPr="00B90E86">
        <w:rPr>
          <w:rFonts w:hint="eastAsia"/>
          <w:sz w:val="56"/>
          <w:szCs w:val="56"/>
        </w:rPr>
        <w:t>附件</w:t>
      </w:r>
      <w:bookmarkEnd w:id="51"/>
      <w:bookmarkEnd w:id="52"/>
    </w:p>
    <w:p w:rsidR="00B90E86" w14:paraId="34E20D89" w14:textId="77777777">
      <w:pPr>
        <w:widowControl/>
        <w:spacing w:line="240" w:lineRule="auto"/>
        <w:jc w:val="left"/>
        <w:rPr>
          <w:rFonts w:eastAsia="黑体"/>
          <w:b/>
          <w:kern w:val="44"/>
          <w:sz w:val="36"/>
        </w:rPr>
      </w:pPr>
      <w:r>
        <w:br w:type="page"/>
      </w:r>
    </w:p>
    <w:p w:rsidR="00B2512C" w14:paraId="5F2E0195" w14:textId="77777777">
      <w:pPr>
        <w:pStyle w:val="Heading1"/>
      </w:pPr>
    </w:p>
    <w:p w:rsidR="00B2512C" w14:paraId="02FF8F8B" w14:textId="77777777">
      <w:pPr>
        <w:pStyle w:val="Heading2"/>
      </w:pPr>
      <w:bookmarkStart w:id="53" w:name="_Toc12855"/>
      <w:bookmarkStart w:id="54" w:name="_Toc30757"/>
      <w:bookmarkStart w:id="55" w:name="_Toc32727"/>
      <w:bookmarkStart w:id="56" w:name="_Toc14446"/>
      <w:bookmarkStart w:id="57" w:name="_Toc141520088"/>
      <w:r>
        <w:rPr>
          <w:rFonts w:hint="eastAsia"/>
        </w:rPr>
        <w:t>一、《项目支出绩效自评表》</w:t>
      </w:r>
      <w:bookmarkEnd w:id="53"/>
      <w:bookmarkEnd w:id="54"/>
      <w:bookmarkEnd w:id="55"/>
      <w:bookmarkEnd w:id="56"/>
      <w:bookmarkEnd w:id="57"/>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（2024年度）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2024年中央自然灾害救灾资金（第三批洪涝、地质灾害救灾补助）</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龙岩市永定区陈东乡人民政府</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龙岩市永定区陈东乡人民政府</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实施洪涝、地质灾害的救灾补助，资金来源于上级，目前正在实施</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实施洪涝、地质灾害的救灾补助，整治人居环境</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8.00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8.00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用于应急抢险和受灾求助工作，搜救转移安置受灾人员、排危除险等应急处置、开展次生灾害隐患排查和应急整治、倒损民房修复等工作。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用于应急抢险和受灾救助，排危除险等应急处置</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出动抢险救援力量（人次）</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≥30人次</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实际情况为准</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应急处置完成率（%）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≥95%</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95</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灾害应急处置及时率（%）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≥95%</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95</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抢险救援资金投入</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经济效益指标</w:t>
            </w:r>
          </w:p>
        </w:tc>
        <w:tc>
          <w:tcPr>
            <w:hMerge w:val="restart"/>
            <w:vAlign w:val="center"/>
          </w:tcPr>
          <w:tcPr>
            <w:tcW w:type="dxa" w:w="1691"/>
          </w:tcPr>
          <w:p>
            <w:pPr>
              <w:jc w:val="right"/>
            </w:pPr>
            <w:r>
              <w:rPr>
                <w:rFonts w:ascii="宋体" w:hAnsi="宋体" w:cs="宋体" w:eastAsia="宋体"/>
                <w:b w:val="false"/>
                <w:i w:val="false"/>
                <w:sz w:val="22"/>
              </w:rPr>
              <w:t xml:space="preserve">减少经济损失（万元）
</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≥5万元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 xml:space="preserve">基层群众对成功搜救和人员转移等应急工作的满意度（%）
</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≥95%</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95</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（2024年度）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陈东乡2023年一事一议项目永财预[2023]2号</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龙岩市永定区陈东乡人民政府</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龙岩市永定区陈东乡人民政府</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陈东乡2023年一事一议项目</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用于岩太村等村子的乡村基础建设项目</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50.00</w:t>
            </w:r>
          </w:p>
        </w:tc>
        <w:tc>
          <w:tcPr>
            <w:hMerge w:val="restart"/>
            <w:vAlign w:val="center"/>
          </w:tcPr>
          <w:tcPr>
            <w:tcW w:type="dxa" w:w="1691"/>
          </w:tcPr>
          <w:p>
            <w:pPr>
              <w:jc w:val="center"/>
            </w:pPr>
            <w:r>
              <w:rPr>
                <w:rFonts w:ascii="宋体" w:hAnsi="宋体" w:cs="宋体" w:eastAsia="宋体"/>
                <w:b w:val="false"/>
                <w:i w:val="false"/>
                <w:sz w:val="24"/>
              </w:rPr>
              <w:t>50.00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50.00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50.00</w:t>
            </w:r>
          </w:p>
        </w:tc>
        <w:tc>
          <w:tcPr>
            <w:hMerge w:val="restart"/>
            <w:vAlign w:val="center"/>
          </w:tcPr>
          <w:tcPr>
            <w:tcW w:type="dxa" w:w="1691"/>
          </w:tcPr>
          <w:p>
            <w:pPr>
              <w:jc w:val="center"/>
            </w:pPr>
            <w:r>
              <w:rPr>
                <w:rFonts w:ascii="宋体" w:hAnsi="宋体" w:cs="宋体" w:eastAsia="宋体"/>
                <w:b w:val="false"/>
                <w:i w:val="false"/>
                <w:sz w:val="24"/>
              </w:rPr>
              <w:t>50.00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50.00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完成陈东乡2023年一事一议项目建设工作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用于岩太村等村子的乡村基础建设项目</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一事一议完成的村数</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≥3个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3</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资金使用合规率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资金到位率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资金实际支出率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≥70%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70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农村公益性基础设施是否改善</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社会公众满意度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（2024年度）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2023年烟农补助</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龙岩市永定区陈东乡人民政府</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龙岩市永定区陈东乡人民政府</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发放给烟农的补助，以提升烟农种植积极性</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56.67</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56.67</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56.67</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56.67</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基本支出项目</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已于春节前发放到相关烟农的个人账户上</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支持基础设施建设项目数</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 xml:space="preserve">资金使用合规率
</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 xml:space="preserve">按期完成投资率
</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项目成本控制率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经济效益指标</w:t>
            </w:r>
          </w:p>
        </w:tc>
        <w:tc>
          <w:tcPr>
            <w:hMerge w:val="restart"/>
            <w:vAlign w:val="center"/>
          </w:tcPr>
          <w:tcPr>
            <w:tcW w:type="dxa" w:w="1691"/>
          </w:tcPr>
          <w:p>
            <w:pPr>
              <w:jc w:val="right"/>
            </w:pPr>
            <w:r>
              <w:rPr>
                <w:rFonts w:ascii="宋体" w:hAnsi="宋体" w:cs="宋体" w:eastAsia="宋体"/>
                <w:b w:val="false"/>
                <w:i w:val="false"/>
                <w:sz w:val="22"/>
              </w:rPr>
              <w:t>对经济发展的促进作用</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 xml:space="preserve">提升公共服务水平公众满意度
</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（2024年度）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2024年中央自然灾害救灾资金（第七批）龙财发指【2024】35号</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龙岩市永定区陈东乡人民政府</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龙岩市永定区陈东乡人民政府</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2024年中央自然灾害救灾资金（第七批）龙财发指【2024】35号</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2024年中央自然灾害救灾资金（第七批）龙财发指〔2024〕35号，用于排危救灾，改善人居环境</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5.00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5.00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用于应急抢险和受灾群众救助工作。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用于应急抢险和受灾群众救助工作。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出动抢险救灾力量（人次）</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≥42人次</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42</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资金使用合规率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资金使用及时率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成本控制率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≤5%</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单位正常运转率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受灾群众满意度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（2024年度）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农业生产发展及基础设施建设资金（龙财农指[2023]59号）</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龙岩市永定区陈东乡人民政府</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龙岩市永定区陈东乡人民政府</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农业生产发展及基础设施建设资金</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用于农业生产发展及基础设施建设资金</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5.00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5.00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5.00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5.00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建设农业生产基础设施。</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建设农业生产基础设施。</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建设农业发展及基础设施</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 xml:space="preserve">资金使用合规率
</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 xml:space="preserve">资金到位及时率
</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 xml:space="preserve">资金支出控制率
</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基础设施改善率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 xml:space="preserve">服务对象满意率
</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（2024年度）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2024年第二批原中央苏区和革命老区转移支付资金</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龙岩市永定区陈东乡人民政府</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龙岩市永定区陈东乡人民政府</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陈东乡集镇道路改造提升工程</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陈东乡集镇改造提升工程</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实施陈东乡集镇道路改造提升工程。</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实施陈东乡集镇道路改造提升工程，极大改善了陈东乡的村容村貌，完善 了道路基础设施，提升了村民的幸福感</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 xml:space="preserve">实施工程数量
</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 xml:space="preserve">资金使用合规率
</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80</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 xml:space="preserve">资金使用及时率
</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成本控制率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 xml:space="preserve">单位正常运转率
</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80</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 xml:space="preserve">群众满意度
</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（2024年度）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2023年乡镇烟叶税收分成</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龙岩市永定区陈东乡人民政府</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龙岩市永定区陈东乡人民政府</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用于乡镇正常开支</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59.15</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59.15</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59.15</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59.15</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乡镇烟叶税收分成</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乡镇烟叶税收分成</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 xml:space="preserve">支持基础设施建设项目数
</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 xml:space="preserve">资金使用合规率
</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 xml:space="preserve">按期完成投资率
</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项目成本控制率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经济效益指标</w:t>
            </w:r>
          </w:p>
        </w:tc>
        <w:tc>
          <w:tcPr>
            <w:hMerge w:val="restart"/>
            <w:vAlign w:val="center"/>
          </w:tcPr>
          <w:tcPr>
            <w:tcW w:type="dxa" w:w="1691"/>
          </w:tcPr>
          <w:p>
            <w:pPr>
              <w:jc w:val="right"/>
            </w:pPr>
            <w:r>
              <w:rPr>
                <w:rFonts w:ascii="宋体" w:hAnsi="宋体" w:cs="宋体" w:eastAsia="宋体"/>
                <w:b w:val="false"/>
                <w:i w:val="false"/>
                <w:sz w:val="22"/>
              </w:rPr>
              <w:t xml:space="preserve">对经济发展的促进作用
</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 xml:space="preserve">提升公共服务水平公众满意度
</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（2024年度）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永定区金丰溪流域水质提升及生态修复2024年一期工程陈东乡流域治理项目（龙财资环指〔2024〕63号）</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龙岩市永定区陈东乡人民政府</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龙岩市永定区陈东乡人民政府</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永定区金丰溪流域水质提升及生态修复2024年一期工程（龙财资环指〔2024〕63号）2024年度第一批汀江-韩江流域广东省生态补偿资金</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用于永定区金丰溪流域水质提升及生态修复2024年一期工程</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220.00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220.00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根据在线监控显示，今年来陈东共星断面水质长期超标，影响下游国控沿江断面水质，故实施金丰溪流域陈东乡段水质提升及生态修复相关的建设</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对永定区陈东乡金丰溪的水质提升及生态修复起到积极的作用</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 xml:space="preserve">水环境综合整治流域数量
</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项目验收合格率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80</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 xml:space="preserve">项目按时完成率
</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成本控制率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县（区）汀江小流域水质优良占比（达到或好于Ⅲ类比例）</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 xml:space="preserve">服务对象满意度
</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（2024年度）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2024年中央农业防灾减灾和水利救灾资金（防灾救灾第七批）闽财农指（2024）50号</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龙岩市永定区陈东乡人民政府</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龙岩市永定区陈东乡人民政府</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2024年中央农业防灾减灾和水利救灾资金用于乡村农业防灾减灾和水利救灾等项目</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20.00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20.00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20.00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20.00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2024年中央农业防灾减灾和水利救灾资金，投入用于防灾项目建设和援助</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2024年中央农业防灾减灾和水利救灾资金用于乡村农业防灾减灾和水利救灾等项目</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出动抢险救援力量（人次）</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≥30人次</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应急处置完成率（%）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≥95%</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95</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灾害应急处置及时率（%）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≥95%</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95</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抢险救援资金投入</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经济效益指标</w:t>
            </w:r>
          </w:p>
        </w:tc>
        <w:tc>
          <w:tcPr>
            <w:hMerge w:val="restart"/>
            <w:vAlign w:val="center"/>
          </w:tcPr>
          <w:tcPr>
            <w:tcW w:type="dxa" w:w="1691"/>
          </w:tcPr>
          <w:p>
            <w:pPr>
              <w:jc w:val="right"/>
            </w:pPr>
            <w:r>
              <w:rPr>
                <w:rFonts w:ascii="宋体" w:hAnsi="宋体" w:cs="宋体" w:eastAsia="宋体"/>
                <w:b w:val="false"/>
                <w:i w:val="false"/>
                <w:sz w:val="22"/>
              </w:rPr>
              <w:t xml:space="preserve">减少经济损失（万元）
</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≥5万元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 xml:space="preserve">基层群众对成功搜救和人员转移等应急工作的满意度（%）
</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≥95%</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95</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（2024年度）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陈东乡岩太新村项目（一期）建设项目产生的剩余砂石土有偿处置资金</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龙岩市永定区陈东乡人民政府</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龙岩市永定区陈东乡人民政府</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陈东乡岩太新村项目（一期）建设项目产生的剩余砂石土有偿处置资金</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陈东乡岩太村新村项目（一期）建设项目产生的剩余砂石土有偿处置</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30.46</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30.46</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30.46</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30.46</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规范做好辖区范围内废石弃渣处置工作，提升基本公共服务水平。</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已完成辖区范围内废石弃渣处置工作，提升基本公共服务水平。</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支持基础设施建设项目数</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资金使用合规率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资金到位及时率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项目成本控制率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经济效益指标</w:t>
            </w:r>
          </w:p>
        </w:tc>
        <w:tc>
          <w:tcPr>
            <w:hMerge w:val="restart"/>
            <w:vAlign w:val="center"/>
          </w:tcPr>
          <w:tcPr>
            <w:tcW w:type="dxa" w:w="1691"/>
          </w:tcPr>
          <w:p>
            <w:pPr>
              <w:jc w:val="right"/>
            </w:pPr>
            <w:r>
              <w:rPr>
                <w:rFonts w:ascii="宋体" w:hAnsi="宋体" w:cs="宋体" w:eastAsia="宋体"/>
                <w:b w:val="false"/>
                <w:i w:val="false"/>
                <w:sz w:val="22"/>
              </w:rPr>
              <w:t>对经济发展的促进作用</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提升基本公共服务水平</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公众满意度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（2024年度）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2024年一事一议闽财农指（2023）88号</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龙岩市永定区陈东乡人民政府</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龙岩市永定区陈东乡人民政府</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项目目标：推进农村公益事业建设，项目实施方式：根据计划逐步实施，项目资金来源：上级拨付，项目实施情况：正在实施中</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推进农村公益事业建设，根据计划逐步实施中。陈东村“道路提升改造”工程25万，榕蛟村“公共活动场所”工程10万，石岭村“湖龙组路段拓宽硬化工程”10万</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45.00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36.00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80.00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45.00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36.00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80.00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推进农村公益事业建设，提升乡村村民幸福感</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推进农村公益事业建设，根据计划逐步实施中。陈东村“道路提升改造”工程25万，榕蛟村“公共活动场所”工程10万，石岭村“湖龙组路段拓宽硬化工程”10万</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支持农村公益设施建设数量</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农村公益事业工程验收合格率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年度农村综合改革转移支付资金执行率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项目资金支出率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项目村基层党组织凝聚力战斗力</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农村生态环境</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项目区农民满意度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（2024年度）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2023年基层文旅项目补助（闽财教指〔2023〕71号）</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龙岩市永定区陈东乡人民政府</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龙岩市永定区陈东乡人民政府</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2023年基层文旅项目补助（闽财教指〔2023〕71号）-永定区陈东乡卢肇西革命烈士故乡感恩文化园建设补助</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建设卢肇西革命烈士故乡感恩文化园</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50.00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50.00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50.00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50.00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建设陈东乡卢肇西革命烈士故乡感恩文化园</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建设完善卢肇西革命烈士故乡感恩文化园</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建设陈东乡卢肇西革命烈士故乡感恩文化园</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资金使用合规率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资金到位及时率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资金支出控制率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基础设施改善率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服务对象满意度指标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rsidR="00B2512C" w14:paraId="213275E1" w14:textId="77777777">
      <w:pPr>
        <w:rPr>
          <w:sz w:val="24"/>
          <w:szCs w:val="24"/>
        </w:rPr>
        <w:sectPr>
          <w:pgSz w:w="23800" w:h="16840"/>
        </w:sectPr>
      </w:pPr>
      <w:r>
        <w:rPr>
          <w:sz w:val="24"/>
          <w:szCs w:val="24"/>
        </w:rPr>
        <w:t/>
      </w:r>
    </w:p>
    <w:p w:rsidR="002E6977" w:rsidP="000F6DE9" w14:paraId="27E0FCED" w14:textId="77777777">
      <w:pPr>
        <w:pStyle w:val="Heading2"/>
      </w:pPr>
      <w:bookmarkStart w:id="58" w:name="_Toc141520089"/>
      <w:r>
        <w:rPr>
          <w:rFonts w:hint="eastAsia"/>
        </w:rPr>
        <w:t>二、《项目支出绩效评价报告》</w:t>
      </w:r>
      <w:bookmarkEnd w:id="58"/>
    </w:p>
    <w:p w:rsidR="00614434" w:rsidP="00614434" w14:paraId="7D53E5D0" w14:textId="77777777">
      <w:pPr>
        <w:rPr>
          <w:sz w:val="24"/>
          <w:szCs w:val="24"/>
        </w:rPr>
      </w:pPr>
      <w:r>
        <w:rPr>
          <w:sz w:val="24"/>
          <w:szCs w:val="24"/>
        </w:rPr>
        <w:t/>
      </w:r>
    </w:p>
    <w:p w:rsidR="00750446" w:rsidRPr="00614434" w:rsidP="00062182" w14:paraId="3355A80E" w14:textId="77777777"/>
    <w:p w14:paraId="2C0CE379" w14:textId="77777777" w:rsidR="000F778B" w:rsidRDefault="00000000">
      <w:pPr>
        <w:pStyle w:val="fae5dc7b"/>
        <w:rPr>
          <w:rFonts w:ascii="仿宋" w:eastAsia="仿宋" w:hAnsi="仿宋"/>
          <w:sz w:val="28"/>
          <w:szCs w:val="32"/>
        </w:rPr>
      </w:pPr>
      <w:r>
        <w:rPr>
          <w:rFonts w:ascii="仿宋" w:eastAsia="仿宋" w:hAnsi="仿宋" w:hint="eastAsia"/>
          <w:sz w:val="28"/>
          <w:szCs w:val="32"/>
        </w:rPr>
        <w:t>附件4</w:t>
      </w:r>
    </w:p>
    <w:p w14:paraId="057F56ED" w14:textId="77777777" w:rsidR="000F778B" w:rsidRDefault="000F778B">
      <w:pPr>
        <w:pStyle w:val="fae5dc7b"/>
        <w:rPr>
          <w:rFonts w:ascii="仿宋" w:eastAsia="仿宋" w:hAnsi="仿宋"/>
          <w:sz w:val="32"/>
          <w:szCs w:val="32"/>
        </w:rPr>
      </w:pPr>
    </w:p>
    <w:p w14:paraId="01367DE5" w14:textId="219BB5F9" w:rsidR="000F778B" w:rsidRDefault="00000000">
      <w:pPr>
        <w:pStyle w:val="fae5dc7b"/>
        <w:ind w:firstLine="420"/>
        <w:jc w:val="center"/>
        <w:rPr>
          <w:rFonts w:ascii="宋体" w:hAnsi="宋体" w:cs="仿宋"/>
          <w:b/>
          <w:sz w:val="44"/>
          <w:szCs w:val="44"/>
        </w:rPr>
      </w:pPr>
      <w:r>
        <w:rPr>
          <w:rFonts w:ascii="宋体" w:hAnsi="宋体" w:cs="仿宋" w:hint="eastAsia"/>
          <w:b/>
          <w:sz w:val="44"/>
          <w:szCs w:val="44"/>
        </w:rPr>
        <w:t>2024</w:t>
      </w:r>
      <w:r>
        <w:rPr>
          <w:rFonts w:ascii="宋体" w:hAnsi="宋体" w:cs="仿宋" w:hint="eastAsia"/>
          <w:b/>
          <w:sz w:val="44"/>
          <w:szCs w:val="44"/>
        </w:rPr>
        <w:t>年度</w:t>
      </w:r>
      <w:r>
        <w:rPr>
          <w:rFonts w:ascii="宋体" w:hAnsi="宋体" w:cs="宋体" w:eastAsia="宋体"/>
          <w:b w:val="true"/>
          <w:sz w:val="44"/>
        </w:rPr>
        <w:t>区级</w:t>
      </w:r>
      <w:r>
        <w:rPr>
          <w:rFonts w:ascii="宋体" w:hAnsi="宋体" w:cs="宋体" w:eastAsia="宋体"/>
          <w:b w:val="true"/>
          <w:sz w:val="44"/>
        </w:rPr>
        <w:t>预算项目绩效自评报告</w:t>
      </w:r>
    </w:p>
    <w:p w14:paraId="22886BB9" w14:textId="77777777" w:rsidR="000F778B" w:rsidRDefault="00000000">
      <w:pPr>
        <w:pStyle w:val="fae5dc7b"/>
        <w:ind w:firstLineChars="200" w:firstLine="64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2024年中央自然灾害救灾资金（第三批洪涝、地质灾害救灾补助）</w:t>
      </w:r>
      <w:r>
        <w:rPr>
          <w:rFonts w:ascii="仿宋" w:eastAsia="仿宋" w:hAnsi="仿宋" w:hint="eastAsia"/>
          <w:sz w:val="32"/>
          <w:szCs w:val="32"/>
        </w:rPr>
        <w:t>）</w:t>
      </w:r>
    </w:p>
    <w:p w14:paraId="66994E28" w14:textId="77777777" w:rsidR="000F778B" w:rsidRDefault="00000000">
      <w:pPr>
        <w:pStyle w:val="fae5dc7b"/>
        <w:ind w:firstLineChars="196" w:firstLine="627"/>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2258317B" w14:textId="77777777" w:rsidR="000F778B" w:rsidRDefault="00000000">
      <w:pPr>
        <w:pStyle w:val="fae5dc7b"/>
        <w:ind w:firstLineChars="200" w:firstLine="643"/>
        <w:rPr>
          <w:rFonts w:ascii="仿宋" w:eastAsia="仿宋" w:hAnsi="仿宋"/>
          <w:sz w:val="32"/>
          <w:szCs w:val="32"/>
        </w:rPr>
      </w:pPr>
      <w:r>
        <w:rPr>
          <w:rFonts w:ascii="仿宋" w:eastAsia="仿宋" w:hAnsi="仿宋" w:hint="eastAsia"/>
          <w:b/>
          <w:sz w:val="32"/>
          <w:szCs w:val="32"/>
        </w:rPr>
        <w:t>（一）项目概况</w:t>
      </w:r>
    </w:p>
    <w:p w14:paraId="2C6F0EDB" w14:textId="77777777" w:rsidR="000F778B" w:rsidRDefault="00000000">
      <w:pPr>
        <w:pStyle w:val="fae5dc7b"/>
        <w:ind w:firstLineChars="460" w:firstLine="1472"/>
        <w:rPr>
          <w:rFonts w:ascii="仿宋" w:eastAsia="仿宋" w:hAnsi="仿宋"/>
          <w:sz w:val="32"/>
          <w:szCs w:val="32"/>
        </w:rPr>
      </w:pPr>
      <w:r>
        <w:rPr>
          <w:rFonts w:ascii="仿宋" w:eastAsia="仿宋" w:hAnsi="仿宋" w:hint="eastAsia"/>
          <w:sz w:val="32"/>
          <w:szCs w:val="32"/>
        </w:rPr>
        <w:t xml:space="preserve">实施洪涝、地质灾害的救灾补助，资金来源于上级，目前正在实施</w:t>
      </w:r>
      <w:r>
        <w:rPr>
          <w:rFonts w:ascii="仿宋" w:hAnsi="仿宋" w:cs="仿宋" w:eastAsia="仿宋"/>
          <w:sz w:val="32"/>
        </w:rPr>
        <w:t xml:space="preserve"> </w:t>
      </w:r>
    </w:p>
    <w:p w14:paraId="3B99B2DD" w14:textId="77777777" w:rsidR="000F778B" w:rsidRDefault="00000000">
      <w:pPr>
        <w:pStyle w:val="fae5dc7b"/>
        <w:ind w:firstLineChars="200" w:firstLine="643"/>
        <w:rPr>
          <w:rFonts w:ascii="仿宋" w:eastAsia="仿宋" w:hAnsi="仿宋"/>
          <w:sz w:val="32"/>
          <w:szCs w:val="32"/>
        </w:rPr>
      </w:pPr>
      <w:r>
        <w:rPr>
          <w:rFonts w:ascii="仿宋" w:eastAsia="仿宋" w:hAnsi="仿宋" w:hint="eastAsia"/>
          <w:b/>
          <w:sz w:val="32"/>
          <w:szCs w:val="32"/>
        </w:rPr>
        <w:t>（二）主要成效</w:t>
      </w:r>
    </w:p>
    <w:p w14:paraId="126F90D2" w14:textId="77777777" w:rsidR="000F778B" w:rsidRDefault="00000000">
      <w:pPr>
        <w:pStyle w:val="fae5dc7b"/>
        <w:ind w:firstLineChars="460" w:firstLine="1472"/>
        <w:rPr>
          <w:rFonts w:ascii="仿宋" w:eastAsia="仿宋" w:hAnsi="仿宋"/>
          <w:sz w:val="32"/>
          <w:szCs w:val="32"/>
        </w:rPr>
      </w:pPr>
      <w:r>
        <w:rPr>
          <w:rFonts w:ascii="仿宋" w:eastAsia="仿宋" w:hAnsi="仿宋" w:hint="eastAsia"/>
          <w:sz w:val="32"/>
          <w:szCs w:val="32"/>
        </w:rPr>
        <w:t>实施洪涝、地质灾害的救灾补助，整治人居环境</w:t>
      </w:r>
    </w:p>
    <w:p w14:paraId="5D13752B" w14:textId="77777777" w:rsidR="000F778B" w:rsidRDefault="00000000">
      <w:pPr>
        <w:pStyle w:val="fae5dc7b"/>
        <w:ind w:firstLineChars="196" w:firstLine="627"/>
        <w:rPr>
          <w:rFonts w:ascii="黑体" w:eastAsia="黑体" w:hAnsi="黑体" w:cs="仿宋"/>
          <w:kern w:val="0"/>
          <w:sz w:val="32"/>
          <w:szCs w:val="32"/>
        </w:rPr>
      </w:pPr>
      <w:r>
        <w:rPr>
          <w:rFonts w:ascii="黑体" w:eastAsia="黑体" w:hAnsi="黑体" w:cs="仿宋" w:hint="eastAsia"/>
          <w:kern w:val="0"/>
          <w:sz w:val="32"/>
          <w:szCs w:val="32"/>
        </w:rPr>
        <w:t>二、绩效分析</w:t>
      </w:r>
    </w:p>
    <w:p w14:paraId="4E82EB41" w14:textId="77777777" w:rsidR="000F778B" w:rsidRDefault="00000000">
      <w:pPr>
        <w:pStyle w:val="fae5dc7b"/>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hAnsi="仿宋_GB2312" w:cs="仿宋_GB2312" w:eastAsia="仿宋_GB2312"/>
          <w:sz w:val="32"/>
        </w:rPr>
        <w:t>90</w:t>
      </w:r>
      <w:r>
        <w:rPr>
          <w:rFonts w:ascii="仿宋_GB2312" w:hAnsi="仿宋_GB2312" w:cs="仿宋_GB2312" w:eastAsia="仿宋_GB2312"/>
          <w:sz w:val="32"/>
        </w:rPr>
        <w:t>分，等级为</w:t>
      </w:r>
      <w:r>
        <w:rPr>
          <w:rFonts w:ascii="仿宋_GB2312" w:hAnsi="仿宋_GB2312" w:cs="仿宋_GB2312" w:eastAsia="仿宋_GB2312"/>
          <w:sz w:val="32"/>
        </w:rPr>
        <w:t>优</w:t>
      </w:r>
      <w:r>
        <w:rPr>
          <w:rFonts w:ascii="仿宋_GB2312" w:hAnsi="仿宋_GB2312" w:cs="仿宋_GB2312" w:eastAsia="仿宋_GB2312"/>
          <w:sz w:val="32"/>
        </w:rPr>
        <w:t>，设置绩效目标</w:t>
      </w:r>
      <w:r>
        <w:rPr>
          <w:rFonts w:ascii="仿宋_GB2312" w:hAnsi="仿宋_GB2312" w:cs="仿宋_GB2312" w:eastAsia="仿宋_GB2312"/>
          <w:sz w:val="32"/>
        </w:rPr>
        <w:t>6</w:t>
      </w:r>
      <w:r>
        <w:rPr>
          <w:rFonts w:ascii="仿宋_GB2312" w:hAnsi="仿宋_GB2312" w:cs="仿宋_GB2312" w:eastAsia="仿宋_GB2312"/>
          <w:sz w:val="32"/>
        </w:rPr>
        <w:t>个，实际完成</w:t>
      </w:r>
      <w:r>
        <w:rPr>
          <w:rFonts w:ascii="仿宋_GB2312" w:hAnsi="仿宋_GB2312" w:cs="仿宋_GB2312" w:eastAsia="仿宋_GB2312"/>
          <w:sz w:val="32"/>
        </w:rPr>
        <w:t>6</w:t>
      </w:r>
      <w:r>
        <w:rPr>
          <w:rFonts w:ascii="仿宋_GB2312" w:hAnsi="仿宋_GB2312" w:cs="仿宋_GB2312" w:eastAsia="仿宋_GB2312"/>
          <w:sz w:val="32"/>
        </w:rPr>
        <w:t>个，具体情况如下：</w:t>
      </w:r>
    </w:p>
    <w:p w14:paraId="70903495" w14:textId="77777777" w:rsidR="000F778B" w:rsidRDefault="00000000">
      <w:pPr>
        <w:pStyle w:val="fae5dc7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(二) 成本指标</w:t>
      </w:r>
      <w:r>
        <w:rPr>
          <w:rFonts w:ascii="仿宋" w:hAnsi="仿宋" w:cs="仿宋" w:eastAsia="仿宋"/>
          <w:sz w:val="32"/>
        </w:rPr>
        <w:t/>
      </w:r>
    </w:p>
    <w:p w14:paraId="673E2D3D" w14:textId="77777777" w:rsidR="000F778B" w:rsidRDefault="00000000">
      <w:pPr>
        <w:pStyle w:val="fae5dc7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1、经济成本指标</w:t>
      </w:r>
      <w:r>
        <w:rPr>
          <w:rFonts w:ascii="仿宋" w:hAnsi="仿宋" w:cs="仿宋" w:eastAsia="仿宋"/>
          <w:sz w:val="32"/>
        </w:rPr>
        <w:t/>
      </w:r>
    </w:p>
    <w:p w14:paraId="575A79C4" w14:textId="77777777" w:rsidR="000F778B" w:rsidRDefault="00000000">
      <w:pPr>
        <w:pStyle w:val="fae5dc7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1)抢险救援资金投入</w:t>
      </w:r>
      <w:r>
        <w:rPr>
          <w:rFonts w:ascii="仿宋" w:hAnsi="仿宋" w:cs="仿宋" w:eastAsia="仿宋"/>
          <w:sz w:val="32"/>
        </w:rPr>
        <w:t>(</w:t>
      </w:r>
      <w:r>
        <w:rPr>
          <w:rFonts w:ascii="仿宋" w:hAnsi="仿宋" w:cs="仿宋" w:eastAsia="仿宋"/>
          <w:sz w:val="32"/>
        </w:rPr>
        <w:t>万元</w:t>
      </w:r>
      <w:r>
        <w:rPr>
          <w:rFonts w:ascii="仿宋" w:hAnsi="仿宋" w:cs="仿宋" w:eastAsia="仿宋"/>
          <w:sz w:val="32"/>
        </w:rPr>
        <w:t>)，目标值</w:t>
      </w:r>
      <w:r>
        <w:rPr>
          <w:rFonts w:ascii="仿宋" w:hAnsi="仿宋" w:cs="仿宋" w:eastAsia="仿宋"/>
          <w:sz w:val="32"/>
        </w:rPr>
        <w:t>8</w:t>
      </w:r>
      <w:r>
        <w:rPr>
          <w:rFonts w:ascii="仿宋" w:hAnsi="仿宋" w:cs="仿宋" w:eastAsia="仿宋"/>
          <w:sz w:val="32"/>
        </w:rPr>
        <w:t>，完成值</w:t>
      </w:r>
      <w:r>
        <w:rPr>
          <w:rFonts w:ascii="仿宋" w:hAnsi="仿宋" w:cs="仿宋" w:eastAsia="仿宋"/>
          <w:sz w:val="32"/>
        </w:rPr>
        <w:t>8</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673E2D3D" w14:textId="77777777" w:rsidR="000F778B" w:rsidRDefault="00000000">
      <w:pPr>
        <w:pStyle w:val="fae5dc7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2、社会成本指标</w:t>
      </w:r>
      <w:r>
        <w:rPr>
          <w:rFonts w:ascii="仿宋" w:hAnsi="仿宋" w:cs="仿宋" w:eastAsia="仿宋"/>
          <w:sz w:val="32"/>
        </w:rPr>
        <w:t/>
      </w:r>
    </w:p>
    <w:p w14:paraId="673E2D3D" w14:textId="77777777" w:rsidR="000F778B" w:rsidRDefault="00000000">
      <w:pPr>
        <w:pStyle w:val="fae5dc7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3、生态环境成本指标</w:t>
      </w:r>
      <w:r>
        <w:rPr>
          <w:rFonts w:ascii="仿宋" w:hAnsi="仿宋" w:cs="仿宋" w:eastAsia="仿宋"/>
          <w:sz w:val="32"/>
        </w:rPr>
        <w:t/>
      </w:r>
    </w:p>
    <w:p w14:paraId="70903495" w14:textId="77777777" w:rsidR="000F778B" w:rsidRDefault="00000000">
      <w:pPr>
        <w:pStyle w:val="fae5dc7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(一) 产出指标</w:t>
      </w:r>
      <w:r>
        <w:rPr>
          <w:rFonts w:ascii="仿宋" w:hAnsi="仿宋" w:cs="仿宋" w:eastAsia="仿宋"/>
          <w:sz w:val="32"/>
        </w:rPr>
        <w:t/>
      </w:r>
    </w:p>
    <w:p w14:paraId="673E2D3D" w14:textId="77777777" w:rsidR="000F778B" w:rsidRDefault="00000000">
      <w:pPr>
        <w:pStyle w:val="fae5dc7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1、数量指标</w:t>
      </w:r>
      <w:r>
        <w:rPr>
          <w:rFonts w:ascii="仿宋" w:hAnsi="仿宋" w:cs="仿宋" w:eastAsia="仿宋"/>
          <w:sz w:val="32"/>
        </w:rPr>
        <w:t/>
      </w:r>
    </w:p>
    <w:p w14:paraId="575A79C4" w14:textId="77777777" w:rsidR="000F778B" w:rsidRDefault="00000000">
      <w:pPr>
        <w:pStyle w:val="fae5dc7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1)出动抢险救援力量（人次）</w:t>
      </w:r>
      <w:r>
        <w:rPr>
          <w:rFonts w:ascii="仿宋" w:hAnsi="仿宋" w:cs="仿宋" w:eastAsia="仿宋"/>
          <w:sz w:val="32"/>
        </w:rPr>
        <w:t>(</w:t>
      </w:r>
      <w:r>
        <w:rPr>
          <w:rFonts w:ascii="仿宋" w:hAnsi="仿宋" w:cs="仿宋" w:eastAsia="仿宋"/>
          <w:sz w:val="32"/>
        </w:rPr>
        <w:t>人次</w:t>
      </w:r>
      <w:r>
        <w:rPr>
          <w:rFonts w:ascii="仿宋" w:hAnsi="仿宋" w:cs="仿宋" w:eastAsia="仿宋"/>
          <w:sz w:val="32"/>
        </w:rPr>
        <w:t>)，目标值</w:t>
      </w:r>
      <w:r>
        <w:rPr>
          <w:rFonts w:ascii="仿宋" w:hAnsi="仿宋" w:cs="仿宋" w:eastAsia="仿宋"/>
          <w:sz w:val="32"/>
        </w:rPr>
        <w:t>30</w:t>
      </w:r>
      <w:r>
        <w:rPr>
          <w:rFonts w:ascii="仿宋" w:hAnsi="仿宋" w:cs="仿宋" w:eastAsia="仿宋"/>
          <w:sz w:val="32"/>
        </w:rPr>
        <w:t>，完成值</w:t>
      </w:r>
      <w:r>
        <w:rPr>
          <w:rFonts w:ascii="仿宋" w:hAnsi="仿宋" w:cs="仿宋" w:eastAsia="仿宋"/>
          <w:sz w:val="32"/>
        </w:rPr>
        <w:t>30</w:t>
      </w:r>
      <w:r>
        <w:rPr>
          <w:rFonts w:ascii="仿宋" w:hAnsi="仿宋" w:cs="仿宋" w:eastAsia="仿宋"/>
          <w:sz w:val="32"/>
        </w:rPr>
        <w:t>，分值</w:t>
      </w:r>
      <w:r>
        <w:rPr>
          <w:rFonts w:ascii="仿宋" w:hAnsi="仿宋" w:cs="仿宋" w:eastAsia="仿宋"/>
          <w:sz w:val="32"/>
        </w:rPr>
        <w:t>20</w:t>
      </w:r>
      <w:r>
        <w:rPr>
          <w:rFonts w:ascii="仿宋" w:hAnsi="仿宋" w:cs="仿宋" w:eastAsia="仿宋"/>
          <w:sz w:val="32"/>
        </w:rPr>
        <w:t>，得分</w:t>
      </w:r>
      <w:r>
        <w:rPr>
          <w:rFonts w:ascii="仿宋" w:hAnsi="仿宋" w:cs="仿宋" w:eastAsia="仿宋"/>
          <w:sz w:val="32"/>
        </w:rPr>
        <w:t>20</w:t>
      </w:r>
      <w:r>
        <w:rPr>
          <w:rFonts w:ascii="仿宋" w:eastAsia="仿宋" w:hAnsi="仿宋" w:hint="eastAsia"/>
          <w:sz w:val="32"/>
          <w:szCs w:val="32"/>
        </w:rPr>
        <w:t>。</w:t>
      </w:r>
    </w:p>
    <w:p w14:paraId="673E2D3D" w14:textId="77777777" w:rsidR="000F778B" w:rsidRDefault="00000000">
      <w:pPr>
        <w:pStyle w:val="fae5dc7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2、质量指标</w:t>
      </w:r>
      <w:r>
        <w:rPr>
          <w:rFonts w:ascii="仿宋" w:hAnsi="仿宋" w:cs="仿宋" w:eastAsia="仿宋"/>
          <w:sz w:val="32"/>
        </w:rPr>
        <w:t/>
      </w:r>
    </w:p>
    <w:p w14:paraId="575A79C4" w14:textId="77777777" w:rsidR="000F778B" w:rsidRDefault="00000000">
      <w:pPr>
        <w:pStyle w:val="fae5dc7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1)应急处置完成率（%）</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95</w:t>
      </w:r>
      <w:r>
        <w:rPr>
          <w:rFonts w:ascii="仿宋" w:hAnsi="仿宋" w:cs="仿宋" w:eastAsia="仿宋"/>
          <w:sz w:val="32"/>
        </w:rPr>
        <w:t>，完成值</w:t>
      </w:r>
      <w:r>
        <w:rPr>
          <w:rFonts w:ascii="仿宋" w:hAnsi="仿宋" w:cs="仿宋" w:eastAsia="仿宋"/>
          <w:sz w:val="32"/>
        </w:rPr>
        <w:t>95</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673E2D3D" w14:textId="77777777" w:rsidR="000F778B" w:rsidRDefault="00000000">
      <w:pPr>
        <w:pStyle w:val="fae5dc7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3、时效指标</w:t>
      </w:r>
      <w:r>
        <w:rPr>
          <w:rFonts w:ascii="仿宋" w:hAnsi="仿宋" w:cs="仿宋" w:eastAsia="仿宋"/>
          <w:sz w:val="32"/>
        </w:rPr>
        <w:t/>
      </w:r>
    </w:p>
    <w:p w14:paraId="575A79C4" w14:textId="77777777" w:rsidR="000F778B" w:rsidRDefault="00000000">
      <w:pPr>
        <w:pStyle w:val="fae5dc7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1)灾害应急处置及时率（%）</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95</w:t>
      </w:r>
      <w:r>
        <w:rPr>
          <w:rFonts w:ascii="仿宋" w:hAnsi="仿宋" w:cs="仿宋" w:eastAsia="仿宋"/>
          <w:sz w:val="32"/>
        </w:rPr>
        <w:t>，完成值</w:t>
      </w:r>
      <w:r>
        <w:rPr>
          <w:rFonts w:ascii="仿宋" w:hAnsi="仿宋" w:cs="仿宋" w:eastAsia="仿宋"/>
          <w:sz w:val="32"/>
        </w:rPr>
        <w:t>95</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70903495" w14:textId="77777777" w:rsidR="000F778B" w:rsidRDefault="00000000">
      <w:pPr>
        <w:pStyle w:val="fae5dc7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(三) 效益指标</w:t>
      </w:r>
      <w:r>
        <w:rPr>
          <w:rFonts w:ascii="仿宋" w:hAnsi="仿宋" w:cs="仿宋" w:eastAsia="仿宋"/>
          <w:sz w:val="32"/>
        </w:rPr>
        <w:t/>
      </w:r>
    </w:p>
    <w:p w14:paraId="673E2D3D" w14:textId="77777777" w:rsidR="000F778B" w:rsidRDefault="00000000">
      <w:pPr>
        <w:pStyle w:val="fae5dc7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1、经济效益指标</w:t>
      </w:r>
      <w:r>
        <w:rPr>
          <w:rFonts w:ascii="仿宋" w:hAnsi="仿宋" w:cs="仿宋" w:eastAsia="仿宋"/>
          <w:sz w:val="32"/>
        </w:rPr>
        <w:t/>
      </w:r>
    </w:p>
    <w:p w14:paraId="575A79C4" w14:textId="77777777" w:rsidR="000F778B" w:rsidRDefault="00000000">
      <w:pPr>
        <w:pStyle w:val="fae5dc7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1)减少经济损失（万元）</w:t>
        <w:cr/>
        <w:t/>
      </w:r>
      <w:r>
        <w:rPr>
          <w:rFonts w:ascii="仿宋" w:hAnsi="仿宋" w:cs="仿宋" w:eastAsia="仿宋"/>
          <w:sz w:val="32"/>
        </w:rPr>
        <w:t>(</w:t>
      </w:r>
      <w:r>
        <w:rPr>
          <w:rFonts w:ascii="仿宋" w:hAnsi="仿宋" w:cs="仿宋" w:eastAsia="仿宋"/>
          <w:sz w:val="32"/>
        </w:rPr>
        <w:t>万元</w:t>
      </w:r>
      <w:r>
        <w:rPr>
          <w:rFonts w:ascii="仿宋" w:hAnsi="仿宋" w:cs="仿宋" w:eastAsia="仿宋"/>
          <w:sz w:val="32"/>
        </w:rPr>
        <w:t>)，目标值</w:t>
      </w:r>
      <w:r>
        <w:rPr>
          <w:rFonts w:ascii="仿宋" w:hAnsi="仿宋" w:cs="仿宋" w:eastAsia="仿宋"/>
          <w:sz w:val="32"/>
        </w:rPr>
        <w:t>5</w:t>
      </w:r>
      <w:r>
        <w:rPr>
          <w:rFonts w:ascii="仿宋" w:hAnsi="仿宋" w:cs="仿宋" w:eastAsia="仿宋"/>
          <w:sz w:val="32"/>
        </w:rPr>
        <w:t>，完成值</w:t>
      </w:r>
      <w:r>
        <w:rPr>
          <w:rFonts w:ascii="仿宋" w:hAnsi="仿宋" w:cs="仿宋" w:eastAsia="仿宋"/>
          <w:sz w:val="32"/>
        </w:rPr>
        <w:t>5</w:t>
      </w:r>
      <w:r>
        <w:rPr>
          <w:rFonts w:ascii="仿宋" w:hAnsi="仿宋" w:cs="仿宋" w:eastAsia="仿宋"/>
          <w:sz w:val="32"/>
        </w:rPr>
        <w:t>，分值</w:t>
      </w:r>
      <w:r>
        <w:rPr>
          <w:rFonts w:ascii="仿宋" w:hAnsi="仿宋" w:cs="仿宋" w:eastAsia="仿宋"/>
          <w:sz w:val="32"/>
        </w:rPr>
        <w:t>30</w:t>
      </w:r>
      <w:r>
        <w:rPr>
          <w:rFonts w:ascii="仿宋" w:hAnsi="仿宋" w:cs="仿宋" w:eastAsia="仿宋"/>
          <w:sz w:val="32"/>
        </w:rPr>
        <w:t>，得分</w:t>
      </w:r>
      <w:r>
        <w:rPr>
          <w:rFonts w:ascii="仿宋" w:hAnsi="仿宋" w:cs="仿宋" w:eastAsia="仿宋"/>
          <w:sz w:val="32"/>
        </w:rPr>
        <w:t>30</w:t>
      </w:r>
      <w:r>
        <w:rPr>
          <w:rFonts w:ascii="仿宋" w:eastAsia="仿宋" w:hAnsi="仿宋" w:hint="eastAsia"/>
          <w:sz w:val="32"/>
          <w:szCs w:val="32"/>
        </w:rPr>
        <w:t>。</w:t>
      </w:r>
    </w:p>
    <w:p w14:paraId="673E2D3D" w14:textId="77777777" w:rsidR="000F778B" w:rsidRDefault="00000000">
      <w:pPr>
        <w:pStyle w:val="fae5dc7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2、社会效益指标</w:t>
      </w:r>
      <w:r>
        <w:rPr>
          <w:rFonts w:ascii="仿宋" w:hAnsi="仿宋" w:cs="仿宋" w:eastAsia="仿宋"/>
          <w:sz w:val="32"/>
        </w:rPr>
        <w:t/>
      </w:r>
    </w:p>
    <w:p w14:paraId="673E2D3D" w14:textId="77777777" w:rsidR="000F778B" w:rsidRDefault="00000000">
      <w:pPr>
        <w:pStyle w:val="fae5dc7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3、生态效益指标</w:t>
      </w:r>
      <w:r>
        <w:rPr>
          <w:rFonts w:ascii="仿宋" w:hAnsi="仿宋" w:cs="仿宋" w:eastAsia="仿宋"/>
          <w:sz w:val="32"/>
        </w:rPr>
        <w:t/>
      </w:r>
    </w:p>
    <w:p w14:paraId="70903495" w14:textId="77777777" w:rsidR="000F778B" w:rsidRDefault="00000000">
      <w:pPr>
        <w:pStyle w:val="fae5dc7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(四) 满意度指标</w:t>
      </w:r>
      <w:r>
        <w:rPr>
          <w:rFonts w:ascii="仿宋" w:hAnsi="仿宋" w:cs="仿宋" w:eastAsia="仿宋"/>
          <w:sz w:val="32"/>
        </w:rPr>
        <w:t/>
      </w:r>
    </w:p>
    <w:p w14:paraId="673E2D3D" w14:textId="77777777" w:rsidR="000F778B" w:rsidRDefault="00000000">
      <w:pPr>
        <w:pStyle w:val="fae5dc7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1、服务对象满意度指标</w:t>
      </w:r>
      <w:r>
        <w:rPr>
          <w:rFonts w:ascii="仿宋" w:hAnsi="仿宋" w:cs="仿宋" w:eastAsia="仿宋"/>
          <w:sz w:val="32"/>
        </w:rPr>
        <w:t/>
      </w:r>
    </w:p>
    <w:p w14:paraId="575A79C4" w14:textId="77777777" w:rsidR="000F778B" w:rsidRDefault="00000000">
      <w:pPr>
        <w:pStyle w:val="fae5dc7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1)基层群众对成功搜救和人员转移等应急工作的满意度（%）</w:t>
        <w:cr/>
        <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95</w:t>
      </w:r>
      <w:r>
        <w:rPr>
          <w:rFonts w:ascii="仿宋" w:hAnsi="仿宋" w:cs="仿宋" w:eastAsia="仿宋"/>
          <w:sz w:val="32"/>
        </w:rPr>
        <w:t>，完成值</w:t>
      </w:r>
      <w:r>
        <w:rPr>
          <w:rFonts w:ascii="仿宋" w:hAnsi="仿宋" w:cs="仿宋" w:eastAsia="仿宋"/>
          <w:sz w:val="32"/>
        </w:rPr>
        <w:t>95</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4E3A4CAF" w14:textId="77777777" w:rsidR="000F778B" w:rsidRDefault="000F778B">
      <w:pPr>
        <w:pStyle w:val="fae5dc7b"/>
        <w:tabs>
          <w:tab w:val="left" w:pos="2244"/>
        </w:tabs>
        <w:spacing w:line="620" w:lineRule="exact"/>
        <w:ind w:leftChars="900" w:left="1890"/>
        <w:rPr>
          <w:rFonts w:ascii="仿宋" w:eastAsia="仿宋" w:hAnsi="仿宋"/>
          <w:b/>
          <w:color w:val="FF0000"/>
          <w:sz w:val="32"/>
          <w:szCs w:val="32"/>
        </w:rPr>
      </w:pPr>
    </w:p>
    <w:p w14:paraId="2D9CB0EA" w14:textId="77777777" w:rsidR="000F778B" w:rsidRDefault="00000000">
      <w:pPr>
        <w:pStyle w:val="fae5dc7b"/>
        <w:ind w:firstLineChars="196" w:firstLine="627"/>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6F3BC497" w14:textId="77777777" w:rsidR="000F778B" w:rsidRDefault="00000000">
      <w:pPr>
        <w:pStyle w:val="fae5dc7b"/>
        <w:ind w:firstLineChars="196" w:firstLine="630"/>
        <w:rPr>
          <w:rFonts w:ascii="黑体" w:eastAsia="黑体" w:hAnsi="黑体" w:cs="仿宋"/>
          <w:kern w:val="0"/>
          <w:sz w:val="32"/>
          <w:szCs w:val="32"/>
        </w:rPr>
      </w:pPr>
      <w:r>
        <w:rPr>
          <w:rFonts w:ascii="仿宋" w:eastAsia="仿宋" w:hAnsi="仿宋" w:hint="eastAsia"/>
          <w:b/>
          <w:sz w:val="32"/>
          <w:szCs w:val="32"/>
        </w:rPr>
        <w:t>（一）主要问题</w:t>
      </w:r>
    </w:p>
    <w:p w14:paraId="04C980CF" w14:textId="77777777" w:rsidR="000F778B" w:rsidRDefault="00000000">
      <w:pPr>
        <w:pStyle w:val="fae5dc7b"/>
        <w:ind w:firstLineChars="196" w:firstLine="630"/>
        <w:rPr>
          <w:rFonts w:ascii="黑体" w:eastAsia="黑体" w:hAnsi="黑体" w:cs="仿宋"/>
          <w:kern w:val="0"/>
          <w:sz w:val="32"/>
          <w:szCs w:val="32"/>
        </w:rPr>
      </w:pPr>
      <w:r>
        <w:rPr>
          <w:rFonts w:ascii="仿宋" w:eastAsia="仿宋" w:hAnsi="仿宋" w:hint="eastAsia"/>
          <w:b/>
          <w:sz w:val="32"/>
          <w:szCs w:val="32"/>
        </w:rPr>
        <w:t>（二）改进措施</w:t>
      </w:r>
    </w:p>
    <w:p w14:paraId="61ECAF52" w14:textId="77777777" w:rsidR="000F778B" w:rsidRDefault="000F778B">
      <w:pPr>
        <w:pStyle w:val="fae5dc7b"/>
        <w:ind w:left="840" w:firstLine="420"/>
        <w:sectPr>
          <w:type w:val="continuous"/>
          <w:pgSz w:w="11907" w:h="16840"/>
        </w:sectPr>
      </w:pPr>
    </w:p>
    <w:p>
      <w:pPr>
        <w:pageBreakBefore w:val="true"/>
      </w:pPr>
    </w:p>
    <w:p w14:paraId="2C0CE379" w14:textId="77777777" w:rsidR="000F778B" w:rsidRDefault="00000000">
      <w:pPr>
        <w:pStyle w:val="125361db"/>
        <w:rPr>
          <w:rFonts w:ascii="仿宋" w:eastAsia="仿宋" w:hAnsi="仿宋"/>
          <w:sz w:val="28"/>
          <w:szCs w:val="32"/>
        </w:rPr>
      </w:pPr>
      <w:r>
        <w:rPr>
          <w:rFonts w:ascii="仿宋" w:eastAsia="仿宋" w:hAnsi="仿宋" w:hint="eastAsia"/>
          <w:sz w:val="28"/>
          <w:szCs w:val="32"/>
        </w:rPr>
        <w:t>附件4</w:t>
      </w:r>
    </w:p>
    <w:p w14:paraId="057F56ED" w14:textId="77777777" w:rsidR="000F778B" w:rsidRDefault="000F778B">
      <w:pPr>
        <w:pStyle w:val="125361db"/>
        <w:rPr>
          <w:rFonts w:ascii="仿宋" w:eastAsia="仿宋" w:hAnsi="仿宋"/>
          <w:sz w:val="32"/>
          <w:szCs w:val="32"/>
        </w:rPr>
      </w:pPr>
    </w:p>
    <w:p w14:paraId="01367DE5" w14:textId="219BB5F9" w:rsidR="000F778B" w:rsidRDefault="00000000">
      <w:pPr>
        <w:pStyle w:val="125361db"/>
        <w:ind w:firstLine="420"/>
        <w:jc w:val="center"/>
        <w:rPr>
          <w:rFonts w:ascii="宋体" w:hAnsi="宋体" w:cs="仿宋"/>
          <w:b/>
          <w:sz w:val="44"/>
          <w:szCs w:val="44"/>
        </w:rPr>
      </w:pPr>
      <w:r>
        <w:rPr>
          <w:rFonts w:ascii="宋体" w:hAnsi="宋体" w:cs="仿宋" w:hint="eastAsia"/>
          <w:b/>
          <w:sz w:val="44"/>
          <w:szCs w:val="44"/>
        </w:rPr>
        <w:t>2024</w:t>
      </w:r>
      <w:r>
        <w:rPr>
          <w:rFonts w:ascii="宋体" w:hAnsi="宋体" w:cs="仿宋" w:hint="eastAsia"/>
          <w:b/>
          <w:sz w:val="44"/>
          <w:szCs w:val="44"/>
        </w:rPr>
        <w:t>年度</w:t>
      </w:r>
      <w:r>
        <w:rPr>
          <w:rFonts w:ascii="宋体" w:hAnsi="宋体" w:cs="宋体" w:eastAsia="宋体"/>
          <w:b w:val="true"/>
          <w:sz w:val="44"/>
        </w:rPr>
        <w:t>区级</w:t>
      </w:r>
      <w:r>
        <w:rPr>
          <w:rFonts w:ascii="宋体" w:hAnsi="宋体" w:cs="宋体" w:eastAsia="宋体"/>
          <w:b w:val="true"/>
          <w:sz w:val="44"/>
        </w:rPr>
        <w:t>预算项目绩效自评报告</w:t>
      </w:r>
    </w:p>
    <w:p w14:paraId="22886BB9" w14:textId="77777777" w:rsidR="000F778B" w:rsidRDefault="00000000">
      <w:pPr>
        <w:pStyle w:val="125361db"/>
        <w:ind w:firstLineChars="200" w:firstLine="64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2023年乡镇烟叶税收分成</w:t>
      </w:r>
      <w:r>
        <w:rPr>
          <w:rFonts w:ascii="仿宋" w:eastAsia="仿宋" w:hAnsi="仿宋" w:hint="eastAsia"/>
          <w:sz w:val="32"/>
          <w:szCs w:val="32"/>
        </w:rPr>
        <w:t>）</w:t>
      </w:r>
    </w:p>
    <w:p w14:paraId="66994E28" w14:textId="77777777" w:rsidR="000F778B" w:rsidRDefault="00000000">
      <w:pPr>
        <w:pStyle w:val="125361db"/>
        <w:ind w:firstLineChars="196" w:firstLine="627"/>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2258317B" w14:textId="77777777" w:rsidR="000F778B" w:rsidRDefault="00000000">
      <w:pPr>
        <w:pStyle w:val="125361db"/>
        <w:ind w:firstLineChars="200" w:firstLine="643"/>
        <w:rPr>
          <w:rFonts w:ascii="仿宋" w:eastAsia="仿宋" w:hAnsi="仿宋"/>
          <w:sz w:val="32"/>
          <w:szCs w:val="32"/>
        </w:rPr>
      </w:pPr>
      <w:r>
        <w:rPr>
          <w:rFonts w:ascii="仿宋" w:eastAsia="仿宋" w:hAnsi="仿宋" w:hint="eastAsia"/>
          <w:b/>
          <w:sz w:val="32"/>
          <w:szCs w:val="32"/>
        </w:rPr>
        <w:t>（一）项目概况</w:t>
      </w:r>
    </w:p>
    <w:p w14:paraId="2C6F0EDB" w14:textId="77777777" w:rsidR="000F778B" w:rsidRDefault="00000000">
      <w:pPr>
        <w:pStyle w:val="125361db"/>
        <w:ind w:firstLineChars="460" w:firstLine="1472"/>
        <w:rPr>
          <w:rFonts w:ascii="仿宋" w:eastAsia="仿宋" w:hAnsi="仿宋"/>
          <w:sz w:val="32"/>
          <w:szCs w:val="32"/>
        </w:rPr>
      </w:pPr>
      <w:r>
        <w:rPr>
          <w:rFonts w:ascii="仿宋" w:eastAsia="仿宋" w:hAnsi="仿宋" w:hint="eastAsia"/>
          <w:sz w:val="32"/>
          <w:szCs w:val="32"/>
        </w:rPr>
        <w:t xml:space="preserve"/>
      </w:r>
      <w:r>
        <w:rPr>
          <w:rFonts w:ascii="仿宋" w:hAnsi="仿宋" w:cs="仿宋" w:eastAsia="仿宋"/>
          <w:sz w:val="32"/>
        </w:rPr>
        <w:t xml:space="preserve"> </w:t>
      </w:r>
    </w:p>
    <w:p w14:paraId="3B99B2DD" w14:textId="77777777" w:rsidR="000F778B" w:rsidRDefault="00000000">
      <w:pPr>
        <w:pStyle w:val="125361db"/>
        <w:ind w:firstLineChars="200" w:firstLine="643"/>
        <w:rPr>
          <w:rFonts w:ascii="仿宋" w:eastAsia="仿宋" w:hAnsi="仿宋"/>
          <w:sz w:val="32"/>
          <w:szCs w:val="32"/>
        </w:rPr>
      </w:pPr>
      <w:r>
        <w:rPr>
          <w:rFonts w:ascii="仿宋" w:eastAsia="仿宋" w:hAnsi="仿宋" w:hint="eastAsia"/>
          <w:b/>
          <w:sz w:val="32"/>
          <w:szCs w:val="32"/>
        </w:rPr>
        <w:t>（二）主要成效</w:t>
      </w:r>
    </w:p>
    <w:p w14:paraId="126F90D2" w14:textId="77777777" w:rsidR="000F778B" w:rsidRDefault="00000000">
      <w:pPr>
        <w:pStyle w:val="125361db"/>
        <w:ind w:firstLineChars="460" w:firstLine="1472"/>
        <w:rPr>
          <w:rFonts w:ascii="仿宋" w:eastAsia="仿宋" w:hAnsi="仿宋"/>
          <w:sz w:val="32"/>
          <w:szCs w:val="32"/>
        </w:rPr>
      </w:pPr>
      <w:r>
        <w:rPr>
          <w:rFonts w:ascii="仿宋" w:eastAsia="仿宋" w:hAnsi="仿宋" w:hint="eastAsia"/>
          <w:sz w:val="32"/>
          <w:szCs w:val="32"/>
        </w:rPr>
        <w:t>用于乡镇正常开支</w:t>
      </w:r>
    </w:p>
    <w:p w14:paraId="5D13752B" w14:textId="77777777" w:rsidR="000F778B" w:rsidRDefault="00000000">
      <w:pPr>
        <w:pStyle w:val="125361db"/>
        <w:ind w:firstLineChars="196" w:firstLine="627"/>
        <w:rPr>
          <w:rFonts w:ascii="黑体" w:eastAsia="黑体" w:hAnsi="黑体" w:cs="仿宋"/>
          <w:kern w:val="0"/>
          <w:sz w:val="32"/>
          <w:szCs w:val="32"/>
        </w:rPr>
      </w:pPr>
      <w:r>
        <w:rPr>
          <w:rFonts w:ascii="黑体" w:eastAsia="黑体" w:hAnsi="黑体" w:cs="仿宋" w:hint="eastAsia"/>
          <w:kern w:val="0"/>
          <w:sz w:val="32"/>
          <w:szCs w:val="32"/>
        </w:rPr>
        <w:t>二、绩效分析</w:t>
      </w:r>
    </w:p>
    <w:p w14:paraId="4E82EB41" w14:textId="77777777" w:rsidR="000F778B" w:rsidRDefault="00000000">
      <w:pPr>
        <w:pStyle w:val="125361db"/>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hAnsi="仿宋_GB2312" w:cs="仿宋_GB2312" w:eastAsia="仿宋_GB2312"/>
          <w:sz w:val="32"/>
        </w:rPr>
        <w:t>100</w:t>
      </w:r>
      <w:r>
        <w:rPr>
          <w:rFonts w:ascii="仿宋_GB2312" w:hAnsi="仿宋_GB2312" w:cs="仿宋_GB2312" w:eastAsia="仿宋_GB2312"/>
          <w:sz w:val="32"/>
        </w:rPr>
        <w:t>分，等级为</w:t>
      </w:r>
      <w:r>
        <w:rPr>
          <w:rFonts w:ascii="仿宋_GB2312" w:hAnsi="仿宋_GB2312" w:cs="仿宋_GB2312" w:eastAsia="仿宋_GB2312"/>
          <w:sz w:val="32"/>
        </w:rPr>
        <w:t>优</w:t>
      </w:r>
      <w:r>
        <w:rPr>
          <w:rFonts w:ascii="仿宋_GB2312" w:hAnsi="仿宋_GB2312" w:cs="仿宋_GB2312" w:eastAsia="仿宋_GB2312"/>
          <w:sz w:val="32"/>
        </w:rPr>
        <w:t>，设置绩效目标</w:t>
      </w:r>
      <w:r>
        <w:rPr>
          <w:rFonts w:ascii="仿宋_GB2312" w:hAnsi="仿宋_GB2312" w:cs="仿宋_GB2312" w:eastAsia="仿宋_GB2312"/>
          <w:sz w:val="32"/>
        </w:rPr>
        <w:t>6</w:t>
      </w:r>
      <w:r>
        <w:rPr>
          <w:rFonts w:ascii="仿宋_GB2312" w:hAnsi="仿宋_GB2312" w:cs="仿宋_GB2312" w:eastAsia="仿宋_GB2312"/>
          <w:sz w:val="32"/>
        </w:rPr>
        <w:t>个，实际完成</w:t>
      </w:r>
      <w:r>
        <w:rPr>
          <w:rFonts w:ascii="仿宋_GB2312" w:hAnsi="仿宋_GB2312" w:cs="仿宋_GB2312" w:eastAsia="仿宋_GB2312"/>
          <w:sz w:val="32"/>
        </w:rPr>
        <w:t>6</w:t>
      </w:r>
      <w:r>
        <w:rPr>
          <w:rFonts w:ascii="仿宋_GB2312" w:hAnsi="仿宋_GB2312" w:cs="仿宋_GB2312" w:eastAsia="仿宋_GB2312"/>
          <w:sz w:val="32"/>
        </w:rPr>
        <w:t>个，具体情况如下：</w:t>
      </w:r>
    </w:p>
    <w:p w14:paraId="70903495" w14:textId="77777777" w:rsidR="000F778B" w:rsidRDefault="00000000">
      <w:pPr>
        <w:pStyle w:val="125361d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(二) 成本指标</w:t>
      </w:r>
      <w:r>
        <w:rPr>
          <w:rFonts w:ascii="仿宋" w:hAnsi="仿宋" w:cs="仿宋" w:eastAsia="仿宋"/>
          <w:sz w:val="32"/>
        </w:rPr>
        <w:t/>
      </w:r>
    </w:p>
    <w:p w14:paraId="673E2D3D" w14:textId="77777777" w:rsidR="000F778B" w:rsidRDefault="00000000">
      <w:pPr>
        <w:pStyle w:val="125361d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1、经济成本指标</w:t>
      </w:r>
      <w:r>
        <w:rPr>
          <w:rFonts w:ascii="仿宋" w:hAnsi="仿宋" w:cs="仿宋" w:eastAsia="仿宋"/>
          <w:sz w:val="32"/>
        </w:rPr>
        <w:t/>
      </w:r>
    </w:p>
    <w:p w14:paraId="575A79C4" w14:textId="77777777" w:rsidR="000F778B" w:rsidRDefault="00000000">
      <w:pPr>
        <w:pStyle w:val="125361d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1)项目成本控制率</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90</w:t>
      </w:r>
      <w:r>
        <w:rPr>
          <w:rFonts w:ascii="仿宋" w:hAnsi="仿宋" w:cs="仿宋" w:eastAsia="仿宋"/>
          <w:sz w:val="32"/>
        </w:rPr>
        <w:t>，完成值</w:t>
      </w:r>
      <w:r>
        <w:rPr>
          <w:rFonts w:ascii="仿宋" w:hAnsi="仿宋" w:cs="仿宋" w:eastAsia="仿宋"/>
          <w:sz w:val="32"/>
        </w:rPr>
        <w:t>90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673E2D3D" w14:textId="77777777" w:rsidR="000F778B" w:rsidRDefault="00000000">
      <w:pPr>
        <w:pStyle w:val="125361d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2、社会成本指标</w:t>
      </w:r>
      <w:r>
        <w:rPr>
          <w:rFonts w:ascii="仿宋" w:hAnsi="仿宋" w:cs="仿宋" w:eastAsia="仿宋"/>
          <w:sz w:val="32"/>
        </w:rPr>
        <w:t/>
      </w:r>
    </w:p>
    <w:p w14:paraId="673E2D3D" w14:textId="77777777" w:rsidR="000F778B" w:rsidRDefault="00000000">
      <w:pPr>
        <w:pStyle w:val="125361d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3、生态环境成本指标</w:t>
      </w:r>
      <w:r>
        <w:rPr>
          <w:rFonts w:ascii="仿宋" w:hAnsi="仿宋" w:cs="仿宋" w:eastAsia="仿宋"/>
          <w:sz w:val="32"/>
        </w:rPr>
        <w:t/>
      </w:r>
    </w:p>
    <w:p w14:paraId="70903495" w14:textId="77777777" w:rsidR="000F778B" w:rsidRDefault="00000000">
      <w:pPr>
        <w:pStyle w:val="125361d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(一) 产出指标</w:t>
      </w:r>
      <w:r>
        <w:rPr>
          <w:rFonts w:ascii="仿宋" w:hAnsi="仿宋" w:cs="仿宋" w:eastAsia="仿宋"/>
          <w:sz w:val="32"/>
        </w:rPr>
        <w:t/>
      </w:r>
    </w:p>
    <w:p w14:paraId="673E2D3D" w14:textId="77777777" w:rsidR="000F778B" w:rsidRDefault="00000000">
      <w:pPr>
        <w:pStyle w:val="125361d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1、数量指标</w:t>
      </w:r>
      <w:r>
        <w:rPr>
          <w:rFonts w:ascii="仿宋" w:hAnsi="仿宋" w:cs="仿宋" w:eastAsia="仿宋"/>
          <w:sz w:val="32"/>
        </w:rPr>
        <w:t/>
      </w:r>
    </w:p>
    <w:p w14:paraId="575A79C4" w14:textId="77777777" w:rsidR="000F778B" w:rsidRDefault="00000000">
      <w:pPr>
        <w:pStyle w:val="125361d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1)支持基础设施建设项目数</w:t>
        <w:cr/>
        <w:t/>
      </w:r>
      <w:r>
        <w:rPr>
          <w:rFonts w:ascii="仿宋" w:hAnsi="仿宋" w:cs="仿宋" w:eastAsia="仿宋"/>
          <w:sz w:val="32"/>
        </w:rPr>
        <w:t>(</w:t>
      </w:r>
      <w:r>
        <w:rPr>
          <w:rFonts w:ascii="仿宋" w:hAnsi="仿宋" w:cs="仿宋" w:eastAsia="仿宋"/>
          <w:sz w:val="32"/>
        </w:rPr>
        <w:t>个</w:t>
      </w:r>
      <w:r>
        <w:rPr>
          <w:rFonts w:ascii="仿宋" w:hAnsi="仿宋" w:cs="仿宋" w:eastAsia="仿宋"/>
          <w:sz w:val="32"/>
        </w:rPr>
        <w:t>)，目标值</w:t>
      </w:r>
      <w:r>
        <w:rPr>
          <w:rFonts w:ascii="仿宋" w:hAnsi="仿宋" w:cs="仿宋" w:eastAsia="仿宋"/>
          <w:sz w:val="32"/>
        </w:rPr>
        <w:t>1</w:t>
      </w:r>
      <w:r>
        <w:rPr>
          <w:rFonts w:ascii="仿宋" w:hAnsi="仿宋" w:cs="仿宋" w:eastAsia="仿宋"/>
          <w:sz w:val="32"/>
        </w:rPr>
        <w:t>，完成值</w:t>
      </w:r>
      <w:r>
        <w:rPr>
          <w:rFonts w:ascii="仿宋" w:hAnsi="仿宋" w:cs="仿宋" w:eastAsia="仿宋"/>
          <w:sz w:val="32"/>
        </w:rPr>
        <w:t>1</w:t>
      </w:r>
      <w:r>
        <w:rPr>
          <w:rFonts w:ascii="仿宋" w:hAnsi="仿宋" w:cs="仿宋" w:eastAsia="仿宋"/>
          <w:sz w:val="32"/>
        </w:rPr>
        <w:t>，分值</w:t>
      </w:r>
      <w:r>
        <w:rPr>
          <w:rFonts w:ascii="仿宋" w:hAnsi="仿宋" w:cs="仿宋" w:eastAsia="仿宋"/>
          <w:sz w:val="32"/>
        </w:rPr>
        <w:t>20</w:t>
      </w:r>
      <w:r>
        <w:rPr>
          <w:rFonts w:ascii="仿宋" w:hAnsi="仿宋" w:cs="仿宋" w:eastAsia="仿宋"/>
          <w:sz w:val="32"/>
        </w:rPr>
        <w:t>，得分</w:t>
      </w:r>
      <w:r>
        <w:rPr>
          <w:rFonts w:ascii="仿宋" w:hAnsi="仿宋" w:cs="仿宋" w:eastAsia="仿宋"/>
          <w:sz w:val="32"/>
        </w:rPr>
        <w:t>20</w:t>
      </w:r>
      <w:r>
        <w:rPr>
          <w:rFonts w:ascii="仿宋" w:eastAsia="仿宋" w:hAnsi="仿宋" w:hint="eastAsia"/>
          <w:sz w:val="32"/>
          <w:szCs w:val="32"/>
        </w:rPr>
        <w:t>。</w:t>
      </w:r>
    </w:p>
    <w:p w14:paraId="673E2D3D" w14:textId="77777777" w:rsidR="000F778B" w:rsidRDefault="00000000">
      <w:pPr>
        <w:pStyle w:val="125361d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2、质量指标</w:t>
      </w:r>
      <w:r>
        <w:rPr>
          <w:rFonts w:ascii="仿宋" w:hAnsi="仿宋" w:cs="仿宋" w:eastAsia="仿宋"/>
          <w:sz w:val="32"/>
        </w:rPr>
        <w:t/>
      </w:r>
    </w:p>
    <w:p w14:paraId="575A79C4" w14:textId="77777777" w:rsidR="000F778B" w:rsidRDefault="00000000">
      <w:pPr>
        <w:pStyle w:val="125361d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1)资金使用合规率</w:t>
        <w:cr/>
        <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90</w:t>
      </w:r>
      <w:r>
        <w:rPr>
          <w:rFonts w:ascii="仿宋" w:hAnsi="仿宋" w:cs="仿宋" w:eastAsia="仿宋"/>
          <w:sz w:val="32"/>
        </w:rPr>
        <w:t>，完成值</w:t>
      </w:r>
      <w:r>
        <w:rPr>
          <w:rFonts w:ascii="仿宋" w:hAnsi="仿宋" w:cs="仿宋" w:eastAsia="仿宋"/>
          <w:sz w:val="32"/>
        </w:rPr>
        <w:t>90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673E2D3D" w14:textId="77777777" w:rsidR="000F778B" w:rsidRDefault="00000000">
      <w:pPr>
        <w:pStyle w:val="125361d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3、时效指标</w:t>
      </w:r>
      <w:r>
        <w:rPr>
          <w:rFonts w:ascii="仿宋" w:hAnsi="仿宋" w:cs="仿宋" w:eastAsia="仿宋"/>
          <w:sz w:val="32"/>
        </w:rPr>
        <w:t/>
      </w:r>
    </w:p>
    <w:p w14:paraId="575A79C4" w14:textId="77777777" w:rsidR="000F778B" w:rsidRDefault="00000000">
      <w:pPr>
        <w:pStyle w:val="125361d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1)按期完成投资率</w:t>
        <w:cr/>
        <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90</w:t>
      </w:r>
      <w:r>
        <w:rPr>
          <w:rFonts w:ascii="仿宋" w:hAnsi="仿宋" w:cs="仿宋" w:eastAsia="仿宋"/>
          <w:sz w:val="32"/>
        </w:rPr>
        <w:t>，完成值</w:t>
      </w:r>
      <w:r>
        <w:rPr>
          <w:rFonts w:ascii="仿宋" w:hAnsi="仿宋" w:cs="仿宋" w:eastAsia="仿宋"/>
          <w:sz w:val="32"/>
        </w:rPr>
        <w:t>90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70903495" w14:textId="77777777" w:rsidR="000F778B" w:rsidRDefault="00000000">
      <w:pPr>
        <w:pStyle w:val="125361d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(三) 效益指标</w:t>
      </w:r>
      <w:r>
        <w:rPr>
          <w:rFonts w:ascii="仿宋" w:hAnsi="仿宋" w:cs="仿宋" w:eastAsia="仿宋"/>
          <w:sz w:val="32"/>
        </w:rPr>
        <w:t/>
      </w:r>
    </w:p>
    <w:p w14:paraId="673E2D3D" w14:textId="77777777" w:rsidR="000F778B" w:rsidRDefault="00000000">
      <w:pPr>
        <w:pStyle w:val="125361d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1、经济效益指标</w:t>
      </w:r>
      <w:r>
        <w:rPr>
          <w:rFonts w:ascii="仿宋" w:hAnsi="仿宋" w:cs="仿宋" w:eastAsia="仿宋"/>
          <w:sz w:val="32"/>
        </w:rPr>
        <w:t/>
      </w:r>
    </w:p>
    <w:p w14:paraId="575A79C4" w14:textId="77777777" w:rsidR="000F778B" w:rsidRDefault="00000000">
      <w:pPr>
        <w:pStyle w:val="125361d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1)对经济发展的促进作用</w:t>
        <w:cr/>
        <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90</w:t>
      </w:r>
      <w:r>
        <w:rPr>
          <w:rFonts w:ascii="仿宋" w:hAnsi="仿宋" w:cs="仿宋" w:eastAsia="仿宋"/>
          <w:sz w:val="32"/>
        </w:rPr>
        <w:t>，完成值</w:t>
      </w:r>
      <w:r>
        <w:rPr>
          <w:rFonts w:ascii="仿宋" w:hAnsi="仿宋" w:cs="仿宋" w:eastAsia="仿宋"/>
          <w:sz w:val="32"/>
        </w:rPr>
        <w:t>90</w:t>
      </w:r>
      <w:r>
        <w:rPr>
          <w:rFonts w:ascii="仿宋" w:hAnsi="仿宋" w:cs="仿宋" w:eastAsia="仿宋"/>
          <w:sz w:val="32"/>
        </w:rPr>
        <w:t>，分值</w:t>
      </w:r>
      <w:r>
        <w:rPr>
          <w:rFonts w:ascii="仿宋" w:hAnsi="仿宋" w:cs="仿宋" w:eastAsia="仿宋"/>
          <w:sz w:val="32"/>
        </w:rPr>
        <w:t>30</w:t>
      </w:r>
      <w:r>
        <w:rPr>
          <w:rFonts w:ascii="仿宋" w:hAnsi="仿宋" w:cs="仿宋" w:eastAsia="仿宋"/>
          <w:sz w:val="32"/>
        </w:rPr>
        <w:t>，得分</w:t>
      </w:r>
      <w:r>
        <w:rPr>
          <w:rFonts w:ascii="仿宋" w:hAnsi="仿宋" w:cs="仿宋" w:eastAsia="仿宋"/>
          <w:sz w:val="32"/>
        </w:rPr>
        <w:t>30</w:t>
      </w:r>
      <w:r>
        <w:rPr>
          <w:rFonts w:ascii="仿宋" w:eastAsia="仿宋" w:hAnsi="仿宋" w:hint="eastAsia"/>
          <w:sz w:val="32"/>
          <w:szCs w:val="32"/>
        </w:rPr>
        <w:t>。</w:t>
      </w:r>
    </w:p>
    <w:p w14:paraId="673E2D3D" w14:textId="77777777" w:rsidR="000F778B" w:rsidRDefault="00000000">
      <w:pPr>
        <w:pStyle w:val="125361d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2、社会效益指标</w:t>
      </w:r>
      <w:r>
        <w:rPr>
          <w:rFonts w:ascii="仿宋" w:hAnsi="仿宋" w:cs="仿宋" w:eastAsia="仿宋"/>
          <w:sz w:val="32"/>
        </w:rPr>
        <w:t/>
      </w:r>
    </w:p>
    <w:p w14:paraId="673E2D3D" w14:textId="77777777" w:rsidR="000F778B" w:rsidRDefault="00000000">
      <w:pPr>
        <w:pStyle w:val="125361d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3、生态效益指标</w:t>
      </w:r>
      <w:r>
        <w:rPr>
          <w:rFonts w:ascii="仿宋" w:hAnsi="仿宋" w:cs="仿宋" w:eastAsia="仿宋"/>
          <w:sz w:val="32"/>
        </w:rPr>
        <w:t/>
      </w:r>
    </w:p>
    <w:p w14:paraId="70903495" w14:textId="77777777" w:rsidR="000F778B" w:rsidRDefault="00000000">
      <w:pPr>
        <w:pStyle w:val="125361d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(四) 满意度指标</w:t>
      </w:r>
      <w:r>
        <w:rPr>
          <w:rFonts w:ascii="仿宋" w:hAnsi="仿宋" w:cs="仿宋" w:eastAsia="仿宋"/>
          <w:sz w:val="32"/>
        </w:rPr>
        <w:t/>
      </w:r>
    </w:p>
    <w:p w14:paraId="673E2D3D" w14:textId="77777777" w:rsidR="000F778B" w:rsidRDefault="00000000">
      <w:pPr>
        <w:pStyle w:val="125361d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1、服务对象满意度指标</w:t>
      </w:r>
      <w:r>
        <w:rPr>
          <w:rFonts w:ascii="仿宋" w:hAnsi="仿宋" w:cs="仿宋" w:eastAsia="仿宋"/>
          <w:sz w:val="32"/>
        </w:rPr>
        <w:t/>
      </w:r>
    </w:p>
    <w:p w14:paraId="575A79C4" w14:textId="77777777" w:rsidR="000F778B" w:rsidRDefault="00000000">
      <w:pPr>
        <w:pStyle w:val="125361d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1)提升公共服务水平公众满意度</w:t>
        <w:cr/>
        <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90</w:t>
      </w:r>
      <w:r>
        <w:rPr>
          <w:rFonts w:ascii="仿宋" w:hAnsi="仿宋" w:cs="仿宋" w:eastAsia="仿宋"/>
          <w:sz w:val="32"/>
        </w:rPr>
        <w:t>，完成值</w:t>
      </w:r>
      <w:r>
        <w:rPr>
          <w:rFonts w:ascii="仿宋" w:hAnsi="仿宋" w:cs="仿宋" w:eastAsia="仿宋"/>
          <w:sz w:val="32"/>
        </w:rPr>
        <w:t>90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4E3A4CAF" w14:textId="77777777" w:rsidR="000F778B" w:rsidRDefault="000F778B">
      <w:pPr>
        <w:pStyle w:val="125361db"/>
        <w:tabs>
          <w:tab w:val="left" w:pos="2244"/>
        </w:tabs>
        <w:spacing w:line="620" w:lineRule="exact"/>
        <w:ind w:leftChars="900" w:left="1890"/>
        <w:rPr>
          <w:rFonts w:ascii="仿宋" w:eastAsia="仿宋" w:hAnsi="仿宋"/>
          <w:b/>
          <w:color w:val="FF0000"/>
          <w:sz w:val="32"/>
          <w:szCs w:val="32"/>
        </w:rPr>
      </w:pPr>
    </w:p>
    <w:p w14:paraId="2D9CB0EA" w14:textId="77777777" w:rsidR="000F778B" w:rsidRDefault="00000000">
      <w:pPr>
        <w:pStyle w:val="125361db"/>
        <w:ind w:firstLineChars="196" w:firstLine="627"/>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6F3BC497" w14:textId="77777777" w:rsidR="000F778B" w:rsidRDefault="00000000">
      <w:pPr>
        <w:pStyle w:val="125361db"/>
        <w:ind w:firstLineChars="196" w:firstLine="630"/>
        <w:rPr>
          <w:rFonts w:ascii="黑体" w:eastAsia="黑体" w:hAnsi="黑体" w:cs="仿宋"/>
          <w:kern w:val="0"/>
          <w:sz w:val="32"/>
          <w:szCs w:val="32"/>
        </w:rPr>
      </w:pPr>
      <w:r>
        <w:rPr>
          <w:rFonts w:ascii="仿宋" w:eastAsia="仿宋" w:hAnsi="仿宋" w:hint="eastAsia"/>
          <w:b/>
          <w:sz w:val="32"/>
          <w:szCs w:val="32"/>
        </w:rPr>
        <w:t>（一）主要问题</w:t>
      </w:r>
    </w:p>
    <w:p w14:paraId="04C980CF" w14:textId="77777777" w:rsidR="000F778B" w:rsidRDefault="00000000">
      <w:pPr>
        <w:pStyle w:val="125361db"/>
        <w:ind w:firstLineChars="196" w:firstLine="630"/>
        <w:rPr>
          <w:rFonts w:ascii="黑体" w:eastAsia="黑体" w:hAnsi="黑体" w:cs="仿宋"/>
          <w:kern w:val="0"/>
          <w:sz w:val="32"/>
          <w:szCs w:val="32"/>
        </w:rPr>
      </w:pPr>
      <w:r>
        <w:rPr>
          <w:rFonts w:ascii="仿宋" w:eastAsia="仿宋" w:hAnsi="仿宋" w:hint="eastAsia"/>
          <w:b/>
          <w:sz w:val="32"/>
          <w:szCs w:val="32"/>
        </w:rPr>
        <w:t>（二）改进措施</w:t>
      </w:r>
    </w:p>
    <w:p w14:paraId="61ECAF52" w14:textId="77777777" w:rsidR="000F778B" w:rsidRDefault="000F778B">
      <w:pPr>
        <w:pStyle w:val="125361db"/>
        <w:ind w:left="840" w:firstLine="420"/>
        <w:sectPr>
          <w:type w:val="continuous"/>
          <w:pgSz w:w="11907" w:h="16840"/>
        </w:sectPr>
      </w:pPr>
    </w:p>
    <w:p>
      <w:pPr>
        <w:pageBreakBefore w:val="true"/>
      </w:pPr>
    </w:p>
    <w:p w14:paraId="2C0CE379" w14:textId="77777777" w:rsidR="000F778B" w:rsidRDefault="00000000">
      <w:pPr>
        <w:pStyle w:val="9732f209"/>
        <w:rPr>
          <w:rFonts w:ascii="仿宋" w:eastAsia="仿宋" w:hAnsi="仿宋"/>
          <w:sz w:val="28"/>
          <w:szCs w:val="32"/>
        </w:rPr>
      </w:pPr>
      <w:r>
        <w:rPr>
          <w:rFonts w:ascii="仿宋" w:eastAsia="仿宋" w:hAnsi="仿宋" w:hint="eastAsia"/>
          <w:sz w:val="28"/>
          <w:szCs w:val="32"/>
        </w:rPr>
        <w:t>附件4</w:t>
      </w:r>
    </w:p>
    <w:p w14:paraId="057F56ED" w14:textId="77777777" w:rsidR="000F778B" w:rsidRDefault="000F778B">
      <w:pPr>
        <w:pStyle w:val="9732f209"/>
        <w:rPr>
          <w:rFonts w:ascii="仿宋" w:eastAsia="仿宋" w:hAnsi="仿宋"/>
          <w:sz w:val="32"/>
          <w:szCs w:val="32"/>
        </w:rPr>
      </w:pPr>
    </w:p>
    <w:p w14:paraId="01367DE5" w14:textId="219BB5F9" w:rsidR="000F778B" w:rsidRDefault="00000000">
      <w:pPr>
        <w:pStyle w:val="9732f209"/>
        <w:ind w:firstLine="420"/>
        <w:jc w:val="center"/>
        <w:rPr>
          <w:rFonts w:ascii="宋体" w:hAnsi="宋体" w:cs="仿宋"/>
          <w:b/>
          <w:sz w:val="44"/>
          <w:szCs w:val="44"/>
        </w:rPr>
      </w:pPr>
      <w:r>
        <w:rPr>
          <w:rFonts w:ascii="宋体" w:hAnsi="宋体" w:cs="仿宋" w:hint="eastAsia"/>
          <w:b/>
          <w:sz w:val="44"/>
          <w:szCs w:val="44"/>
        </w:rPr>
        <w:t>2024</w:t>
      </w:r>
      <w:r>
        <w:rPr>
          <w:rFonts w:ascii="宋体" w:hAnsi="宋体" w:cs="仿宋" w:hint="eastAsia"/>
          <w:b/>
          <w:sz w:val="44"/>
          <w:szCs w:val="44"/>
        </w:rPr>
        <w:t>年度</w:t>
      </w:r>
      <w:r>
        <w:rPr>
          <w:rFonts w:ascii="宋体" w:hAnsi="宋体" w:cs="宋体" w:eastAsia="宋体"/>
          <w:b w:val="true"/>
          <w:sz w:val="44"/>
        </w:rPr>
        <w:t>区级</w:t>
      </w:r>
      <w:r>
        <w:rPr>
          <w:rFonts w:ascii="宋体" w:hAnsi="宋体" w:cs="宋体" w:eastAsia="宋体"/>
          <w:b w:val="true"/>
          <w:sz w:val="44"/>
        </w:rPr>
        <w:t>预算项目绩效自评报告</w:t>
      </w:r>
    </w:p>
    <w:p w14:paraId="22886BB9" w14:textId="77777777" w:rsidR="000F778B" w:rsidRDefault="00000000">
      <w:pPr>
        <w:pStyle w:val="9732f209"/>
        <w:ind w:firstLineChars="200" w:firstLine="64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2024年中央自然灾害救灾资金（第七批）龙财发指【2024】35号</w:t>
      </w:r>
      <w:r>
        <w:rPr>
          <w:rFonts w:ascii="仿宋" w:eastAsia="仿宋" w:hAnsi="仿宋" w:hint="eastAsia"/>
          <w:sz w:val="32"/>
          <w:szCs w:val="32"/>
        </w:rPr>
        <w:t>）</w:t>
      </w:r>
    </w:p>
    <w:p w14:paraId="66994E28" w14:textId="77777777" w:rsidR="000F778B" w:rsidRDefault="00000000">
      <w:pPr>
        <w:pStyle w:val="9732f209"/>
        <w:ind w:firstLineChars="196" w:firstLine="627"/>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2258317B" w14:textId="77777777" w:rsidR="000F778B" w:rsidRDefault="00000000">
      <w:pPr>
        <w:pStyle w:val="9732f209"/>
        <w:ind w:firstLineChars="200" w:firstLine="643"/>
        <w:rPr>
          <w:rFonts w:ascii="仿宋" w:eastAsia="仿宋" w:hAnsi="仿宋"/>
          <w:sz w:val="32"/>
          <w:szCs w:val="32"/>
        </w:rPr>
      </w:pPr>
      <w:r>
        <w:rPr>
          <w:rFonts w:ascii="仿宋" w:eastAsia="仿宋" w:hAnsi="仿宋" w:hint="eastAsia"/>
          <w:b/>
          <w:sz w:val="32"/>
          <w:szCs w:val="32"/>
        </w:rPr>
        <w:t>（一）项目概况</w:t>
      </w:r>
    </w:p>
    <w:p w14:paraId="2C6F0EDB" w14:textId="77777777" w:rsidR="000F778B" w:rsidRDefault="00000000">
      <w:pPr>
        <w:pStyle w:val="9732f209"/>
        <w:ind w:firstLineChars="460" w:firstLine="1472"/>
        <w:rPr>
          <w:rFonts w:ascii="仿宋" w:eastAsia="仿宋" w:hAnsi="仿宋"/>
          <w:sz w:val="32"/>
          <w:szCs w:val="32"/>
        </w:rPr>
      </w:pPr>
      <w:r>
        <w:rPr>
          <w:rFonts w:ascii="仿宋" w:eastAsia="仿宋" w:hAnsi="仿宋" w:hint="eastAsia"/>
          <w:sz w:val="32"/>
          <w:szCs w:val="32"/>
        </w:rPr>
        <w:t xml:space="preserve">2024年中央自然灾害救灾资金（第七批）龙财发指【2024】35号</w:t>
      </w:r>
      <w:r>
        <w:rPr>
          <w:rFonts w:ascii="仿宋" w:hAnsi="仿宋" w:cs="仿宋" w:eastAsia="仿宋"/>
          <w:sz w:val="32"/>
        </w:rPr>
        <w:t xml:space="preserve"> </w:t>
      </w:r>
    </w:p>
    <w:p w14:paraId="3B99B2DD" w14:textId="77777777" w:rsidR="000F778B" w:rsidRDefault="00000000">
      <w:pPr>
        <w:pStyle w:val="9732f209"/>
        <w:ind w:firstLineChars="200" w:firstLine="643"/>
        <w:rPr>
          <w:rFonts w:ascii="仿宋" w:eastAsia="仿宋" w:hAnsi="仿宋"/>
          <w:sz w:val="32"/>
          <w:szCs w:val="32"/>
        </w:rPr>
      </w:pPr>
      <w:r>
        <w:rPr>
          <w:rFonts w:ascii="仿宋" w:eastAsia="仿宋" w:hAnsi="仿宋" w:hint="eastAsia"/>
          <w:b/>
          <w:sz w:val="32"/>
          <w:szCs w:val="32"/>
        </w:rPr>
        <w:t>（二）主要成效</w:t>
      </w:r>
    </w:p>
    <w:p w14:paraId="126F90D2" w14:textId="77777777" w:rsidR="000F778B" w:rsidRDefault="00000000">
      <w:pPr>
        <w:pStyle w:val="9732f209"/>
        <w:ind w:firstLineChars="460" w:firstLine="1472"/>
        <w:rPr>
          <w:rFonts w:ascii="仿宋" w:eastAsia="仿宋" w:hAnsi="仿宋"/>
          <w:sz w:val="32"/>
          <w:szCs w:val="32"/>
        </w:rPr>
      </w:pPr>
      <w:r>
        <w:rPr>
          <w:rFonts w:ascii="仿宋" w:eastAsia="仿宋" w:hAnsi="仿宋" w:hint="eastAsia"/>
          <w:sz w:val="32"/>
          <w:szCs w:val="32"/>
        </w:rPr>
        <w:t>2024年中央自然灾害救灾资金（第七批）龙财发指〔2024〕35号，用于排危救灾，改善人居环境</w:t>
      </w:r>
    </w:p>
    <w:p w14:paraId="5D13752B" w14:textId="77777777" w:rsidR="000F778B" w:rsidRDefault="00000000">
      <w:pPr>
        <w:pStyle w:val="9732f209"/>
        <w:ind w:firstLineChars="196" w:firstLine="627"/>
        <w:rPr>
          <w:rFonts w:ascii="黑体" w:eastAsia="黑体" w:hAnsi="黑体" w:cs="仿宋"/>
          <w:kern w:val="0"/>
          <w:sz w:val="32"/>
          <w:szCs w:val="32"/>
        </w:rPr>
      </w:pPr>
      <w:r>
        <w:rPr>
          <w:rFonts w:ascii="黑体" w:eastAsia="黑体" w:hAnsi="黑体" w:cs="仿宋" w:hint="eastAsia"/>
          <w:kern w:val="0"/>
          <w:sz w:val="32"/>
          <w:szCs w:val="32"/>
        </w:rPr>
        <w:t>二、绩效分析</w:t>
      </w:r>
    </w:p>
    <w:p w14:paraId="4E82EB41" w14:textId="77777777" w:rsidR="000F778B" w:rsidRDefault="00000000">
      <w:pPr>
        <w:pStyle w:val="9732f209"/>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hAnsi="仿宋_GB2312" w:cs="仿宋_GB2312" w:eastAsia="仿宋_GB2312"/>
          <w:sz w:val="32"/>
        </w:rPr>
        <w:t>90</w:t>
      </w:r>
      <w:r>
        <w:rPr>
          <w:rFonts w:ascii="仿宋_GB2312" w:hAnsi="仿宋_GB2312" w:cs="仿宋_GB2312" w:eastAsia="仿宋_GB2312"/>
          <w:sz w:val="32"/>
        </w:rPr>
        <w:t>分，等级为</w:t>
      </w:r>
      <w:r>
        <w:rPr>
          <w:rFonts w:ascii="仿宋_GB2312" w:hAnsi="仿宋_GB2312" w:cs="仿宋_GB2312" w:eastAsia="仿宋_GB2312"/>
          <w:sz w:val="32"/>
        </w:rPr>
        <w:t>优</w:t>
      </w:r>
      <w:r>
        <w:rPr>
          <w:rFonts w:ascii="仿宋_GB2312" w:hAnsi="仿宋_GB2312" w:cs="仿宋_GB2312" w:eastAsia="仿宋_GB2312"/>
          <w:sz w:val="32"/>
        </w:rPr>
        <w:t>，设置绩效目标</w:t>
      </w:r>
      <w:r>
        <w:rPr>
          <w:rFonts w:ascii="仿宋_GB2312" w:hAnsi="仿宋_GB2312" w:cs="仿宋_GB2312" w:eastAsia="仿宋_GB2312"/>
          <w:sz w:val="32"/>
        </w:rPr>
        <w:t>6</w:t>
      </w:r>
      <w:r>
        <w:rPr>
          <w:rFonts w:ascii="仿宋_GB2312" w:hAnsi="仿宋_GB2312" w:cs="仿宋_GB2312" w:eastAsia="仿宋_GB2312"/>
          <w:sz w:val="32"/>
        </w:rPr>
        <w:t>个，实际完成</w:t>
      </w:r>
      <w:r>
        <w:rPr>
          <w:rFonts w:ascii="仿宋_GB2312" w:hAnsi="仿宋_GB2312" w:cs="仿宋_GB2312" w:eastAsia="仿宋_GB2312"/>
          <w:sz w:val="32"/>
        </w:rPr>
        <w:t>6</w:t>
      </w:r>
      <w:r>
        <w:rPr>
          <w:rFonts w:ascii="仿宋_GB2312" w:hAnsi="仿宋_GB2312" w:cs="仿宋_GB2312" w:eastAsia="仿宋_GB2312"/>
          <w:sz w:val="32"/>
        </w:rPr>
        <w:t>个，具体情况如下：</w:t>
      </w:r>
    </w:p>
    <w:p w14:paraId="70903495" w14:textId="77777777" w:rsidR="000F778B" w:rsidRDefault="00000000">
      <w:pPr>
        <w:pStyle w:val="9732f20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(二) 成本指标</w:t>
      </w:r>
      <w:r>
        <w:rPr>
          <w:rFonts w:ascii="仿宋" w:hAnsi="仿宋" w:cs="仿宋" w:eastAsia="仿宋"/>
          <w:sz w:val="32"/>
        </w:rPr>
        <w:t/>
      </w:r>
    </w:p>
    <w:p w14:paraId="673E2D3D" w14:textId="77777777" w:rsidR="000F778B" w:rsidRDefault="00000000">
      <w:pPr>
        <w:pStyle w:val="9732f20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1、经济成本指标</w:t>
      </w:r>
      <w:r>
        <w:rPr>
          <w:rFonts w:ascii="仿宋" w:hAnsi="仿宋" w:cs="仿宋" w:eastAsia="仿宋"/>
          <w:sz w:val="32"/>
        </w:rPr>
        <w:t/>
      </w:r>
    </w:p>
    <w:p w14:paraId="575A79C4" w14:textId="77777777" w:rsidR="000F778B" w:rsidRDefault="00000000">
      <w:pPr>
        <w:pStyle w:val="9732f20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1)成本控制率</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5</w:t>
      </w:r>
      <w:r>
        <w:rPr>
          <w:rFonts w:ascii="仿宋" w:hAnsi="仿宋" w:cs="仿宋" w:eastAsia="仿宋"/>
          <w:sz w:val="32"/>
        </w:rPr>
        <w:t>，完成值</w:t>
      </w:r>
      <w:r>
        <w:rPr>
          <w:rFonts w:ascii="仿宋" w:hAnsi="仿宋" w:cs="仿宋" w:eastAsia="仿宋"/>
          <w:sz w:val="32"/>
        </w:rPr>
        <w:t>5</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673E2D3D" w14:textId="77777777" w:rsidR="000F778B" w:rsidRDefault="00000000">
      <w:pPr>
        <w:pStyle w:val="9732f20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2、社会成本指标</w:t>
      </w:r>
      <w:r>
        <w:rPr>
          <w:rFonts w:ascii="仿宋" w:hAnsi="仿宋" w:cs="仿宋" w:eastAsia="仿宋"/>
          <w:sz w:val="32"/>
        </w:rPr>
        <w:t/>
      </w:r>
    </w:p>
    <w:p w14:paraId="673E2D3D" w14:textId="77777777" w:rsidR="000F778B" w:rsidRDefault="00000000">
      <w:pPr>
        <w:pStyle w:val="9732f20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3、生态环境成本指标</w:t>
      </w:r>
      <w:r>
        <w:rPr>
          <w:rFonts w:ascii="仿宋" w:hAnsi="仿宋" w:cs="仿宋" w:eastAsia="仿宋"/>
          <w:sz w:val="32"/>
        </w:rPr>
        <w:t/>
      </w:r>
    </w:p>
    <w:p w14:paraId="70903495" w14:textId="77777777" w:rsidR="000F778B" w:rsidRDefault="00000000">
      <w:pPr>
        <w:pStyle w:val="9732f20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(一) 产出指标</w:t>
      </w:r>
      <w:r>
        <w:rPr>
          <w:rFonts w:ascii="仿宋" w:hAnsi="仿宋" w:cs="仿宋" w:eastAsia="仿宋"/>
          <w:sz w:val="32"/>
        </w:rPr>
        <w:t/>
      </w:r>
    </w:p>
    <w:p w14:paraId="673E2D3D" w14:textId="77777777" w:rsidR="000F778B" w:rsidRDefault="00000000">
      <w:pPr>
        <w:pStyle w:val="9732f20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1、数量指标</w:t>
      </w:r>
      <w:r>
        <w:rPr>
          <w:rFonts w:ascii="仿宋" w:hAnsi="仿宋" w:cs="仿宋" w:eastAsia="仿宋"/>
          <w:sz w:val="32"/>
        </w:rPr>
        <w:t/>
      </w:r>
    </w:p>
    <w:p w14:paraId="575A79C4" w14:textId="77777777" w:rsidR="000F778B" w:rsidRDefault="00000000">
      <w:pPr>
        <w:pStyle w:val="9732f20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1)出动抢险救灾力量（人次）</w:t>
      </w:r>
      <w:r>
        <w:rPr>
          <w:rFonts w:ascii="仿宋" w:hAnsi="仿宋" w:cs="仿宋" w:eastAsia="仿宋"/>
          <w:sz w:val="32"/>
        </w:rPr>
        <w:t>(</w:t>
      </w:r>
      <w:r>
        <w:rPr>
          <w:rFonts w:ascii="仿宋" w:hAnsi="仿宋" w:cs="仿宋" w:eastAsia="仿宋"/>
          <w:sz w:val="32"/>
        </w:rPr>
        <w:t>人次</w:t>
      </w:r>
      <w:r>
        <w:rPr>
          <w:rFonts w:ascii="仿宋" w:hAnsi="仿宋" w:cs="仿宋" w:eastAsia="仿宋"/>
          <w:sz w:val="32"/>
        </w:rPr>
        <w:t>)，目标值</w:t>
      </w:r>
      <w:r>
        <w:rPr>
          <w:rFonts w:ascii="仿宋" w:hAnsi="仿宋" w:cs="仿宋" w:eastAsia="仿宋"/>
          <w:sz w:val="32"/>
        </w:rPr>
        <w:t>42</w:t>
      </w:r>
      <w:r>
        <w:rPr>
          <w:rFonts w:ascii="仿宋" w:hAnsi="仿宋" w:cs="仿宋" w:eastAsia="仿宋"/>
          <w:sz w:val="32"/>
        </w:rPr>
        <w:t>，完成值</w:t>
      </w:r>
      <w:r>
        <w:rPr>
          <w:rFonts w:ascii="仿宋" w:hAnsi="仿宋" w:cs="仿宋" w:eastAsia="仿宋"/>
          <w:sz w:val="32"/>
        </w:rPr>
        <w:t>42</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673E2D3D" w14:textId="77777777" w:rsidR="000F778B" w:rsidRDefault="00000000">
      <w:pPr>
        <w:pStyle w:val="9732f20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2、质量指标</w:t>
      </w:r>
      <w:r>
        <w:rPr>
          <w:rFonts w:ascii="仿宋" w:hAnsi="仿宋" w:cs="仿宋" w:eastAsia="仿宋"/>
          <w:sz w:val="32"/>
        </w:rPr>
        <w:t/>
      </w:r>
    </w:p>
    <w:p w14:paraId="575A79C4" w14:textId="77777777" w:rsidR="000F778B" w:rsidRDefault="00000000">
      <w:pPr>
        <w:pStyle w:val="9732f20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1)资金使用合规率</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100</w:t>
      </w:r>
      <w:r>
        <w:rPr>
          <w:rFonts w:ascii="仿宋" w:hAnsi="仿宋" w:cs="仿宋" w:eastAsia="仿宋"/>
          <w:sz w:val="32"/>
        </w:rPr>
        <w:t>，完成值</w:t>
      </w:r>
      <w:r>
        <w:rPr>
          <w:rFonts w:ascii="仿宋" w:hAnsi="仿宋" w:cs="仿宋" w:eastAsia="仿宋"/>
          <w:sz w:val="32"/>
        </w:rPr>
        <w:t>100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673E2D3D" w14:textId="77777777" w:rsidR="000F778B" w:rsidRDefault="00000000">
      <w:pPr>
        <w:pStyle w:val="9732f20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3、时效指标</w:t>
      </w:r>
      <w:r>
        <w:rPr>
          <w:rFonts w:ascii="仿宋" w:hAnsi="仿宋" w:cs="仿宋" w:eastAsia="仿宋"/>
          <w:sz w:val="32"/>
        </w:rPr>
        <w:t/>
      </w:r>
    </w:p>
    <w:p w14:paraId="575A79C4" w14:textId="77777777" w:rsidR="000F778B" w:rsidRDefault="00000000">
      <w:pPr>
        <w:pStyle w:val="9732f20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1)资金使用及时率</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100</w:t>
      </w:r>
      <w:r>
        <w:rPr>
          <w:rFonts w:ascii="仿宋" w:hAnsi="仿宋" w:cs="仿宋" w:eastAsia="仿宋"/>
          <w:sz w:val="32"/>
        </w:rPr>
        <w:t>，完成值</w:t>
      </w:r>
      <w:r>
        <w:rPr>
          <w:rFonts w:ascii="仿宋" w:hAnsi="仿宋" w:cs="仿宋" w:eastAsia="仿宋"/>
          <w:sz w:val="32"/>
        </w:rPr>
        <w:t>100</w:t>
      </w:r>
      <w:r>
        <w:rPr>
          <w:rFonts w:ascii="仿宋" w:hAnsi="仿宋" w:cs="仿宋" w:eastAsia="仿宋"/>
          <w:sz w:val="32"/>
        </w:rPr>
        <w:t>，分值</w:t>
      </w:r>
      <w:r>
        <w:rPr>
          <w:rFonts w:ascii="仿宋" w:hAnsi="仿宋" w:cs="仿宋" w:eastAsia="仿宋"/>
          <w:sz w:val="32"/>
        </w:rPr>
        <w:t>20</w:t>
      </w:r>
      <w:r>
        <w:rPr>
          <w:rFonts w:ascii="仿宋" w:hAnsi="仿宋" w:cs="仿宋" w:eastAsia="仿宋"/>
          <w:sz w:val="32"/>
        </w:rPr>
        <w:t>，得分</w:t>
      </w:r>
      <w:r>
        <w:rPr>
          <w:rFonts w:ascii="仿宋" w:hAnsi="仿宋" w:cs="仿宋" w:eastAsia="仿宋"/>
          <w:sz w:val="32"/>
        </w:rPr>
        <w:t>20</w:t>
      </w:r>
      <w:r>
        <w:rPr>
          <w:rFonts w:ascii="仿宋" w:eastAsia="仿宋" w:hAnsi="仿宋" w:hint="eastAsia"/>
          <w:sz w:val="32"/>
          <w:szCs w:val="32"/>
        </w:rPr>
        <w:t>。</w:t>
      </w:r>
    </w:p>
    <w:p w14:paraId="70903495" w14:textId="77777777" w:rsidR="000F778B" w:rsidRDefault="00000000">
      <w:pPr>
        <w:pStyle w:val="9732f20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(三) 效益指标</w:t>
      </w:r>
      <w:r>
        <w:rPr>
          <w:rFonts w:ascii="仿宋" w:hAnsi="仿宋" w:cs="仿宋" w:eastAsia="仿宋"/>
          <w:sz w:val="32"/>
        </w:rPr>
        <w:t/>
      </w:r>
    </w:p>
    <w:p w14:paraId="673E2D3D" w14:textId="77777777" w:rsidR="000F778B" w:rsidRDefault="00000000">
      <w:pPr>
        <w:pStyle w:val="9732f20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1、经济效益指标</w:t>
      </w:r>
      <w:r>
        <w:rPr>
          <w:rFonts w:ascii="仿宋" w:hAnsi="仿宋" w:cs="仿宋" w:eastAsia="仿宋"/>
          <w:sz w:val="32"/>
        </w:rPr>
        <w:t/>
      </w:r>
    </w:p>
    <w:p w14:paraId="673E2D3D" w14:textId="77777777" w:rsidR="000F778B" w:rsidRDefault="00000000">
      <w:pPr>
        <w:pStyle w:val="9732f20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2、社会效益指标</w:t>
      </w:r>
      <w:r>
        <w:rPr>
          <w:rFonts w:ascii="仿宋" w:hAnsi="仿宋" w:cs="仿宋" w:eastAsia="仿宋"/>
          <w:sz w:val="32"/>
        </w:rPr>
        <w:t/>
      </w:r>
    </w:p>
    <w:p w14:paraId="575A79C4" w14:textId="77777777" w:rsidR="000F778B" w:rsidRDefault="00000000">
      <w:pPr>
        <w:pStyle w:val="9732f20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1)单位正常运转率</w:t>
      </w:r>
      <w:r>
        <w:rPr>
          <w:rFonts w:ascii="仿宋" w:hAnsi="仿宋" w:cs="仿宋" w:eastAsia="仿宋"/>
          <w:sz w:val="32"/>
        </w:rPr>
        <w:t>(</w:t>
      </w:r>
      <w:r>
        <w:rPr>
          <w:rFonts w:ascii="仿宋" w:hAnsi="仿宋" w:cs="仿宋" w:eastAsia="仿宋"/>
          <w:sz w:val="32"/>
        </w:rPr>
        <w:t>个</w:t>
      </w:r>
      <w:r>
        <w:rPr>
          <w:rFonts w:ascii="仿宋" w:hAnsi="仿宋" w:cs="仿宋" w:eastAsia="仿宋"/>
          <w:sz w:val="32"/>
        </w:rPr>
        <w:t>)，目标值</w:t>
      </w:r>
      <w:r>
        <w:rPr>
          <w:rFonts w:ascii="仿宋" w:hAnsi="仿宋" w:cs="仿宋" w:eastAsia="仿宋"/>
          <w:sz w:val="32"/>
        </w:rPr>
        <w:t>1</w:t>
      </w:r>
      <w:r>
        <w:rPr>
          <w:rFonts w:ascii="仿宋" w:hAnsi="仿宋" w:cs="仿宋" w:eastAsia="仿宋"/>
          <w:sz w:val="32"/>
        </w:rPr>
        <w:t>，完成值</w:t>
      </w:r>
      <w:r>
        <w:rPr>
          <w:rFonts w:ascii="仿宋" w:hAnsi="仿宋" w:cs="仿宋" w:eastAsia="仿宋"/>
          <w:sz w:val="32"/>
        </w:rPr>
        <w:t>1</w:t>
      </w:r>
      <w:r>
        <w:rPr>
          <w:rFonts w:ascii="仿宋" w:hAnsi="仿宋" w:cs="仿宋" w:eastAsia="仿宋"/>
          <w:sz w:val="32"/>
        </w:rPr>
        <w:t>，分值</w:t>
      </w:r>
      <w:r>
        <w:rPr>
          <w:rFonts w:ascii="仿宋" w:hAnsi="仿宋" w:cs="仿宋" w:eastAsia="仿宋"/>
          <w:sz w:val="32"/>
        </w:rPr>
        <w:t>30</w:t>
      </w:r>
      <w:r>
        <w:rPr>
          <w:rFonts w:ascii="仿宋" w:hAnsi="仿宋" w:cs="仿宋" w:eastAsia="仿宋"/>
          <w:sz w:val="32"/>
        </w:rPr>
        <w:t>，得分</w:t>
      </w:r>
      <w:r>
        <w:rPr>
          <w:rFonts w:ascii="仿宋" w:hAnsi="仿宋" w:cs="仿宋" w:eastAsia="仿宋"/>
          <w:sz w:val="32"/>
        </w:rPr>
        <w:t>30</w:t>
      </w:r>
      <w:r>
        <w:rPr>
          <w:rFonts w:ascii="仿宋" w:eastAsia="仿宋" w:hAnsi="仿宋" w:hint="eastAsia"/>
          <w:sz w:val="32"/>
          <w:szCs w:val="32"/>
        </w:rPr>
        <w:t>。</w:t>
      </w:r>
    </w:p>
    <w:p w14:paraId="673E2D3D" w14:textId="77777777" w:rsidR="000F778B" w:rsidRDefault="00000000">
      <w:pPr>
        <w:pStyle w:val="9732f20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3、生态效益指标</w:t>
      </w:r>
      <w:r>
        <w:rPr>
          <w:rFonts w:ascii="仿宋" w:hAnsi="仿宋" w:cs="仿宋" w:eastAsia="仿宋"/>
          <w:sz w:val="32"/>
        </w:rPr>
        <w:t/>
      </w:r>
    </w:p>
    <w:p w14:paraId="70903495" w14:textId="77777777" w:rsidR="000F778B" w:rsidRDefault="00000000">
      <w:pPr>
        <w:pStyle w:val="9732f20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(四) 满意度指标</w:t>
      </w:r>
      <w:r>
        <w:rPr>
          <w:rFonts w:ascii="仿宋" w:hAnsi="仿宋" w:cs="仿宋" w:eastAsia="仿宋"/>
          <w:sz w:val="32"/>
        </w:rPr>
        <w:t/>
      </w:r>
    </w:p>
    <w:p w14:paraId="673E2D3D" w14:textId="77777777" w:rsidR="000F778B" w:rsidRDefault="00000000">
      <w:pPr>
        <w:pStyle w:val="9732f20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1、服务对象满意度指标</w:t>
      </w:r>
      <w:r>
        <w:rPr>
          <w:rFonts w:ascii="仿宋" w:hAnsi="仿宋" w:cs="仿宋" w:eastAsia="仿宋"/>
          <w:sz w:val="32"/>
        </w:rPr>
        <w:t/>
      </w:r>
    </w:p>
    <w:p w14:paraId="575A79C4" w14:textId="77777777" w:rsidR="000F778B" w:rsidRDefault="00000000">
      <w:pPr>
        <w:pStyle w:val="9732f20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1)受灾群众满意度</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90</w:t>
      </w:r>
      <w:r>
        <w:rPr>
          <w:rFonts w:ascii="仿宋" w:hAnsi="仿宋" w:cs="仿宋" w:eastAsia="仿宋"/>
          <w:sz w:val="32"/>
        </w:rPr>
        <w:t>，完成值</w:t>
      </w:r>
      <w:r>
        <w:rPr>
          <w:rFonts w:ascii="仿宋" w:hAnsi="仿宋" w:cs="仿宋" w:eastAsia="仿宋"/>
          <w:sz w:val="32"/>
        </w:rPr>
        <w:t>90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4E3A4CAF" w14:textId="77777777" w:rsidR="000F778B" w:rsidRDefault="000F778B">
      <w:pPr>
        <w:pStyle w:val="9732f209"/>
        <w:tabs>
          <w:tab w:val="left" w:pos="2244"/>
        </w:tabs>
        <w:spacing w:line="620" w:lineRule="exact"/>
        <w:ind w:leftChars="900" w:left="1890"/>
        <w:rPr>
          <w:rFonts w:ascii="仿宋" w:eastAsia="仿宋" w:hAnsi="仿宋"/>
          <w:b/>
          <w:color w:val="FF0000"/>
          <w:sz w:val="32"/>
          <w:szCs w:val="32"/>
        </w:rPr>
      </w:pPr>
    </w:p>
    <w:p w14:paraId="2D9CB0EA" w14:textId="77777777" w:rsidR="000F778B" w:rsidRDefault="00000000">
      <w:pPr>
        <w:pStyle w:val="9732f209"/>
        <w:ind w:firstLineChars="196" w:firstLine="627"/>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6F3BC497" w14:textId="77777777" w:rsidR="000F778B" w:rsidRDefault="00000000">
      <w:pPr>
        <w:pStyle w:val="9732f209"/>
        <w:ind w:firstLineChars="196" w:firstLine="630"/>
        <w:rPr>
          <w:rFonts w:ascii="黑体" w:eastAsia="黑体" w:hAnsi="黑体" w:cs="仿宋"/>
          <w:kern w:val="0"/>
          <w:sz w:val="32"/>
          <w:szCs w:val="32"/>
        </w:rPr>
      </w:pPr>
      <w:r>
        <w:rPr>
          <w:rFonts w:ascii="仿宋" w:eastAsia="仿宋" w:hAnsi="仿宋" w:hint="eastAsia"/>
          <w:b/>
          <w:sz w:val="32"/>
          <w:szCs w:val="32"/>
        </w:rPr>
        <w:t>（一）主要问题</w:t>
      </w:r>
    </w:p>
    <w:p w14:paraId="04C980CF" w14:textId="77777777" w:rsidR="000F778B" w:rsidRDefault="00000000">
      <w:pPr>
        <w:pStyle w:val="9732f209"/>
        <w:ind w:firstLineChars="196" w:firstLine="630"/>
        <w:rPr>
          <w:rFonts w:ascii="黑体" w:eastAsia="黑体" w:hAnsi="黑体" w:cs="仿宋"/>
          <w:kern w:val="0"/>
          <w:sz w:val="32"/>
          <w:szCs w:val="32"/>
        </w:rPr>
      </w:pPr>
      <w:r>
        <w:rPr>
          <w:rFonts w:ascii="仿宋" w:eastAsia="仿宋" w:hAnsi="仿宋" w:hint="eastAsia"/>
          <w:b/>
          <w:sz w:val="32"/>
          <w:szCs w:val="32"/>
        </w:rPr>
        <w:t>（二）改进措施</w:t>
      </w:r>
    </w:p>
    <w:p w14:paraId="61ECAF52" w14:textId="77777777" w:rsidR="000F778B" w:rsidRDefault="000F778B">
      <w:pPr>
        <w:pStyle w:val="9732f209"/>
        <w:ind w:left="840" w:firstLine="420"/>
        <w:sectPr>
          <w:type w:val="continuous"/>
          <w:pgSz w:w="11907" w:h="16840"/>
        </w:sectPr>
      </w:pPr>
    </w:p>
    <w:p>
      <w:pPr>
        <w:pageBreakBefore w:val="true"/>
      </w:pPr>
    </w:p>
    <w:p w14:paraId="2C0CE379" w14:textId="77777777" w:rsidR="000F778B" w:rsidRDefault="00000000">
      <w:pPr>
        <w:pStyle w:val="ac80acb0"/>
        <w:rPr>
          <w:rFonts w:ascii="仿宋" w:eastAsia="仿宋" w:hAnsi="仿宋"/>
          <w:sz w:val="28"/>
          <w:szCs w:val="32"/>
        </w:rPr>
      </w:pPr>
      <w:r>
        <w:rPr>
          <w:rFonts w:ascii="仿宋" w:eastAsia="仿宋" w:hAnsi="仿宋" w:hint="eastAsia"/>
          <w:sz w:val="28"/>
          <w:szCs w:val="32"/>
        </w:rPr>
        <w:t>附件4</w:t>
      </w:r>
    </w:p>
    <w:p w14:paraId="057F56ED" w14:textId="77777777" w:rsidR="000F778B" w:rsidRDefault="000F778B">
      <w:pPr>
        <w:pStyle w:val="ac80acb0"/>
        <w:rPr>
          <w:rFonts w:ascii="仿宋" w:eastAsia="仿宋" w:hAnsi="仿宋"/>
          <w:sz w:val="32"/>
          <w:szCs w:val="32"/>
        </w:rPr>
      </w:pPr>
    </w:p>
    <w:p w14:paraId="01367DE5" w14:textId="219BB5F9" w:rsidR="000F778B" w:rsidRDefault="00000000">
      <w:pPr>
        <w:pStyle w:val="ac80acb0"/>
        <w:ind w:firstLine="420"/>
        <w:jc w:val="center"/>
        <w:rPr>
          <w:rFonts w:ascii="宋体" w:hAnsi="宋体" w:cs="仿宋"/>
          <w:b/>
          <w:sz w:val="44"/>
          <w:szCs w:val="44"/>
        </w:rPr>
      </w:pPr>
      <w:r>
        <w:rPr>
          <w:rFonts w:ascii="宋体" w:hAnsi="宋体" w:cs="仿宋" w:hint="eastAsia"/>
          <w:b/>
          <w:sz w:val="44"/>
          <w:szCs w:val="44"/>
        </w:rPr>
        <w:t>2024</w:t>
      </w:r>
      <w:r>
        <w:rPr>
          <w:rFonts w:ascii="宋体" w:hAnsi="宋体" w:cs="仿宋" w:hint="eastAsia"/>
          <w:b/>
          <w:sz w:val="44"/>
          <w:szCs w:val="44"/>
        </w:rPr>
        <w:t>年度</w:t>
      </w:r>
      <w:r>
        <w:rPr>
          <w:rFonts w:ascii="宋体" w:hAnsi="宋体" w:cs="宋体" w:eastAsia="宋体"/>
          <w:b w:val="true"/>
          <w:sz w:val="44"/>
        </w:rPr>
        <w:t>区级</w:t>
      </w:r>
      <w:r>
        <w:rPr>
          <w:rFonts w:ascii="宋体" w:hAnsi="宋体" w:cs="宋体" w:eastAsia="宋体"/>
          <w:b w:val="true"/>
          <w:sz w:val="44"/>
        </w:rPr>
        <w:t>预算项目绩效自评报告</w:t>
      </w:r>
    </w:p>
    <w:p w14:paraId="22886BB9" w14:textId="77777777" w:rsidR="000F778B" w:rsidRDefault="00000000">
      <w:pPr>
        <w:pStyle w:val="ac80acb0"/>
        <w:ind w:firstLineChars="200" w:firstLine="64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永定区金丰溪流域水质提升及生态修复2024年一期工程陈东乡流域治理项目（龙财资环指〔2024〕63号）</w:t>
      </w:r>
      <w:r>
        <w:rPr>
          <w:rFonts w:ascii="仿宋" w:eastAsia="仿宋" w:hAnsi="仿宋" w:hint="eastAsia"/>
          <w:sz w:val="32"/>
          <w:szCs w:val="32"/>
        </w:rPr>
        <w:t>）</w:t>
      </w:r>
    </w:p>
    <w:p w14:paraId="66994E28" w14:textId="77777777" w:rsidR="000F778B" w:rsidRDefault="00000000">
      <w:pPr>
        <w:pStyle w:val="ac80acb0"/>
        <w:ind w:firstLineChars="196" w:firstLine="627"/>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2258317B" w14:textId="77777777" w:rsidR="000F778B" w:rsidRDefault="00000000">
      <w:pPr>
        <w:pStyle w:val="ac80acb0"/>
        <w:ind w:firstLineChars="200" w:firstLine="643"/>
        <w:rPr>
          <w:rFonts w:ascii="仿宋" w:eastAsia="仿宋" w:hAnsi="仿宋"/>
          <w:sz w:val="32"/>
          <w:szCs w:val="32"/>
        </w:rPr>
      </w:pPr>
      <w:r>
        <w:rPr>
          <w:rFonts w:ascii="仿宋" w:eastAsia="仿宋" w:hAnsi="仿宋" w:hint="eastAsia"/>
          <w:b/>
          <w:sz w:val="32"/>
          <w:szCs w:val="32"/>
        </w:rPr>
        <w:t>（一）项目概况</w:t>
      </w:r>
    </w:p>
    <w:p w14:paraId="2C6F0EDB" w14:textId="77777777" w:rsidR="000F778B" w:rsidRDefault="00000000">
      <w:pPr>
        <w:pStyle w:val="ac80acb0"/>
        <w:ind w:firstLineChars="460" w:firstLine="1472"/>
        <w:rPr>
          <w:rFonts w:ascii="仿宋" w:eastAsia="仿宋" w:hAnsi="仿宋"/>
          <w:sz w:val="32"/>
          <w:szCs w:val="32"/>
        </w:rPr>
      </w:pPr>
      <w:r>
        <w:rPr>
          <w:rFonts w:ascii="仿宋" w:eastAsia="仿宋" w:hAnsi="仿宋" w:hint="eastAsia"/>
          <w:sz w:val="32"/>
          <w:szCs w:val="32"/>
        </w:rPr>
        <w:t xml:space="preserve">永定区金丰溪流域水质提升及生态修复2024年一期工程（龙财资环指〔2024〕63号）2024年度第一批汀江-韩江流域广东省生态补偿资金</w:t>
      </w:r>
      <w:r>
        <w:rPr>
          <w:rFonts w:ascii="仿宋" w:hAnsi="仿宋" w:cs="仿宋" w:eastAsia="仿宋"/>
          <w:sz w:val="32"/>
        </w:rPr>
        <w:t xml:space="preserve"> </w:t>
      </w:r>
    </w:p>
    <w:p w14:paraId="3B99B2DD" w14:textId="77777777" w:rsidR="000F778B" w:rsidRDefault="00000000">
      <w:pPr>
        <w:pStyle w:val="ac80acb0"/>
        <w:ind w:firstLineChars="200" w:firstLine="643"/>
        <w:rPr>
          <w:rFonts w:ascii="仿宋" w:eastAsia="仿宋" w:hAnsi="仿宋"/>
          <w:sz w:val="32"/>
          <w:szCs w:val="32"/>
        </w:rPr>
      </w:pPr>
      <w:r>
        <w:rPr>
          <w:rFonts w:ascii="仿宋" w:eastAsia="仿宋" w:hAnsi="仿宋" w:hint="eastAsia"/>
          <w:b/>
          <w:sz w:val="32"/>
          <w:szCs w:val="32"/>
        </w:rPr>
        <w:t>（二）主要成效</w:t>
      </w:r>
    </w:p>
    <w:p w14:paraId="126F90D2" w14:textId="77777777" w:rsidR="000F778B" w:rsidRDefault="00000000">
      <w:pPr>
        <w:pStyle w:val="ac80acb0"/>
        <w:ind w:firstLineChars="460" w:firstLine="1472"/>
        <w:rPr>
          <w:rFonts w:ascii="仿宋" w:eastAsia="仿宋" w:hAnsi="仿宋"/>
          <w:sz w:val="32"/>
          <w:szCs w:val="32"/>
        </w:rPr>
      </w:pPr>
      <w:r>
        <w:rPr>
          <w:rFonts w:ascii="仿宋" w:eastAsia="仿宋" w:hAnsi="仿宋" w:hint="eastAsia"/>
          <w:sz w:val="32"/>
          <w:szCs w:val="32"/>
        </w:rPr>
        <w:t>用于永定区金丰溪流域水质提升及生态修复2024年一期工程</w:t>
      </w:r>
    </w:p>
    <w:p w14:paraId="5D13752B" w14:textId="77777777" w:rsidR="000F778B" w:rsidRDefault="00000000">
      <w:pPr>
        <w:pStyle w:val="ac80acb0"/>
        <w:ind w:firstLineChars="196" w:firstLine="627"/>
        <w:rPr>
          <w:rFonts w:ascii="黑体" w:eastAsia="黑体" w:hAnsi="黑体" w:cs="仿宋"/>
          <w:kern w:val="0"/>
          <w:sz w:val="32"/>
          <w:szCs w:val="32"/>
        </w:rPr>
      </w:pPr>
      <w:r>
        <w:rPr>
          <w:rFonts w:ascii="黑体" w:eastAsia="黑体" w:hAnsi="黑体" w:cs="仿宋" w:hint="eastAsia"/>
          <w:kern w:val="0"/>
          <w:sz w:val="32"/>
          <w:szCs w:val="32"/>
        </w:rPr>
        <w:t>二、绩效分析</w:t>
      </w:r>
    </w:p>
    <w:p w14:paraId="4E82EB41" w14:textId="77777777" w:rsidR="000F778B" w:rsidRDefault="00000000">
      <w:pPr>
        <w:pStyle w:val="ac80acb0"/>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hAnsi="仿宋_GB2312" w:cs="仿宋_GB2312" w:eastAsia="仿宋_GB2312"/>
          <w:sz w:val="32"/>
        </w:rPr>
        <w:t>90</w:t>
      </w:r>
      <w:r>
        <w:rPr>
          <w:rFonts w:ascii="仿宋_GB2312" w:hAnsi="仿宋_GB2312" w:cs="仿宋_GB2312" w:eastAsia="仿宋_GB2312"/>
          <w:sz w:val="32"/>
        </w:rPr>
        <w:t>分，等级为</w:t>
      </w:r>
      <w:r>
        <w:rPr>
          <w:rFonts w:ascii="仿宋_GB2312" w:hAnsi="仿宋_GB2312" w:cs="仿宋_GB2312" w:eastAsia="仿宋_GB2312"/>
          <w:sz w:val="32"/>
        </w:rPr>
        <w:t>优</w:t>
      </w:r>
      <w:r>
        <w:rPr>
          <w:rFonts w:ascii="仿宋_GB2312" w:hAnsi="仿宋_GB2312" w:cs="仿宋_GB2312" w:eastAsia="仿宋_GB2312"/>
          <w:sz w:val="32"/>
        </w:rPr>
        <w:t>，设置绩效目标</w:t>
      </w:r>
      <w:r>
        <w:rPr>
          <w:rFonts w:ascii="仿宋_GB2312" w:hAnsi="仿宋_GB2312" w:cs="仿宋_GB2312" w:eastAsia="仿宋_GB2312"/>
          <w:sz w:val="32"/>
        </w:rPr>
        <w:t>6</w:t>
      </w:r>
      <w:r>
        <w:rPr>
          <w:rFonts w:ascii="仿宋_GB2312" w:hAnsi="仿宋_GB2312" w:cs="仿宋_GB2312" w:eastAsia="仿宋_GB2312"/>
          <w:sz w:val="32"/>
        </w:rPr>
        <w:t>个，实际完成</w:t>
      </w:r>
      <w:r>
        <w:rPr>
          <w:rFonts w:ascii="仿宋_GB2312" w:hAnsi="仿宋_GB2312" w:cs="仿宋_GB2312" w:eastAsia="仿宋_GB2312"/>
          <w:sz w:val="32"/>
        </w:rPr>
        <w:t>6</w:t>
      </w:r>
      <w:r>
        <w:rPr>
          <w:rFonts w:ascii="仿宋_GB2312" w:hAnsi="仿宋_GB2312" w:cs="仿宋_GB2312" w:eastAsia="仿宋_GB2312"/>
          <w:sz w:val="32"/>
        </w:rPr>
        <w:t>个，具体情况如下：</w:t>
      </w:r>
    </w:p>
    <w:p w14:paraId="70903495" w14:textId="77777777" w:rsidR="000F778B" w:rsidRDefault="00000000">
      <w:pPr>
        <w:pStyle w:val="ac80acb0"/>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(二) 成本指标</w:t>
      </w:r>
      <w:r>
        <w:rPr>
          <w:rFonts w:ascii="仿宋" w:hAnsi="仿宋" w:cs="仿宋" w:eastAsia="仿宋"/>
          <w:sz w:val="32"/>
        </w:rPr>
        <w:t/>
      </w:r>
    </w:p>
    <w:p w14:paraId="673E2D3D" w14:textId="77777777" w:rsidR="000F778B" w:rsidRDefault="00000000">
      <w:pPr>
        <w:pStyle w:val="ac80acb0"/>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1、经济成本指标</w:t>
      </w:r>
      <w:r>
        <w:rPr>
          <w:rFonts w:ascii="仿宋" w:hAnsi="仿宋" w:cs="仿宋" w:eastAsia="仿宋"/>
          <w:sz w:val="32"/>
        </w:rPr>
        <w:t/>
      </w:r>
    </w:p>
    <w:p w14:paraId="575A79C4" w14:textId="77777777" w:rsidR="000F778B" w:rsidRDefault="00000000">
      <w:pPr>
        <w:pStyle w:val="ac80acb0"/>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1)成本控制率</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100</w:t>
      </w:r>
      <w:r>
        <w:rPr>
          <w:rFonts w:ascii="仿宋" w:hAnsi="仿宋" w:cs="仿宋" w:eastAsia="仿宋"/>
          <w:sz w:val="32"/>
        </w:rPr>
        <w:t>，完成值</w:t>
      </w:r>
      <w:r>
        <w:rPr>
          <w:rFonts w:ascii="仿宋" w:hAnsi="仿宋" w:cs="仿宋" w:eastAsia="仿宋"/>
          <w:sz w:val="32"/>
        </w:rPr>
        <w:t>100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673E2D3D" w14:textId="77777777" w:rsidR="000F778B" w:rsidRDefault="00000000">
      <w:pPr>
        <w:pStyle w:val="ac80acb0"/>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2、社会成本指标</w:t>
      </w:r>
      <w:r>
        <w:rPr>
          <w:rFonts w:ascii="仿宋" w:hAnsi="仿宋" w:cs="仿宋" w:eastAsia="仿宋"/>
          <w:sz w:val="32"/>
        </w:rPr>
        <w:t/>
      </w:r>
    </w:p>
    <w:p w14:paraId="673E2D3D" w14:textId="77777777" w:rsidR="000F778B" w:rsidRDefault="00000000">
      <w:pPr>
        <w:pStyle w:val="ac80acb0"/>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3、生态环境成本指标</w:t>
      </w:r>
      <w:r>
        <w:rPr>
          <w:rFonts w:ascii="仿宋" w:hAnsi="仿宋" w:cs="仿宋" w:eastAsia="仿宋"/>
          <w:sz w:val="32"/>
        </w:rPr>
        <w:t/>
      </w:r>
    </w:p>
    <w:p w14:paraId="70903495" w14:textId="77777777" w:rsidR="000F778B" w:rsidRDefault="00000000">
      <w:pPr>
        <w:pStyle w:val="ac80acb0"/>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(一) 产出指标</w:t>
      </w:r>
      <w:r>
        <w:rPr>
          <w:rFonts w:ascii="仿宋" w:hAnsi="仿宋" w:cs="仿宋" w:eastAsia="仿宋"/>
          <w:sz w:val="32"/>
        </w:rPr>
        <w:t/>
      </w:r>
    </w:p>
    <w:p w14:paraId="673E2D3D" w14:textId="77777777" w:rsidR="000F778B" w:rsidRDefault="00000000">
      <w:pPr>
        <w:pStyle w:val="ac80acb0"/>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1、数量指标</w:t>
      </w:r>
      <w:r>
        <w:rPr>
          <w:rFonts w:ascii="仿宋" w:hAnsi="仿宋" w:cs="仿宋" w:eastAsia="仿宋"/>
          <w:sz w:val="32"/>
        </w:rPr>
        <w:t/>
      </w:r>
    </w:p>
    <w:p w14:paraId="575A79C4" w14:textId="77777777" w:rsidR="000F778B" w:rsidRDefault="00000000">
      <w:pPr>
        <w:pStyle w:val="ac80acb0"/>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1)水环境综合整治流域数量</w:t>
        <w:cr/>
        <w:t/>
      </w:r>
      <w:r>
        <w:rPr>
          <w:rFonts w:ascii="仿宋" w:hAnsi="仿宋" w:cs="仿宋" w:eastAsia="仿宋"/>
          <w:sz w:val="32"/>
        </w:rPr>
        <w:t>(</w:t>
      </w:r>
      <w:r>
        <w:rPr>
          <w:rFonts w:ascii="仿宋" w:hAnsi="仿宋" w:cs="仿宋" w:eastAsia="仿宋"/>
          <w:sz w:val="32"/>
        </w:rPr>
        <w:t>个</w:t>
      </w:r>
      <w:r>
        <w:rPr>
          <w:rFonts w:ascii="仿宋" w:hAnsi="仿宋" w:cs="仿宋" w:eastAsia="仿宋"/>
          <w:sz w:val="32"/>
        </w:rPr>
        <w:t>)，目标值</w:t>
      </w:r>
      <w:r>
        <w:rPr>
          <w:rFonts w:ascii="仿宋" w:hAnsi="仿宋" w:cs="仿宋" w:eastAsia="仿宋"/>
          <w:sz w:val="32"/>
        </w:rPr>
        <w:t>1</w:t>
      </w:r>
      <w:r>
        <w:rPr>
          <w:rFonts w:ascii="仿宋" w:hAnsi="仿宋" w:cs="仿宋" w:eastAsia="仿宋"/>
          <w:sz w:val="32"/>
        </w:rPr>
        <w:t>，完成值</w:t>
      </w:r>
      <w:r>
        <w:rPr>
          <w:rFonts w:ascii="仿宋" w:hAnsi="仿宋" w:cs="仿宋" w:eastAsia="仿宋"/>
          <w:sz w:val="32"/>
        </w:rPr>
        <w:t>1</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673E2D3D" w14:textId="77777777" w:rsidR="000F778B" w:rsidRDefault="00000000">
      <w:pPr>
        <w:pStyle w:val="ac80acb0"/>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2、质量指标</w:t>
      </w:r>
      <w:r>
        <w:rPr>
          <w:rFonts w:ascii="仿宋" w:hAnsi="仿宋" w:cs="仿宋" w:eastAsia="仿宋"/>
          <w:sz w:val="32"/>
        </w:rPr>
        <w:t/>
      </w:r>
    </w:p>
    <w:p w14:paraId="575A79C4" w14:textId="77777777" w:rsidR="000F778B" w:rsidRDefault="00000000">
      <w:pPr>
        <w:pStyle w:val="ac80acb0"/>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1)项目验收合格率</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80</w:t>
      </w:r>
      <w:r>
        <w:rPr>
          <w:rFonts w:ascii="仿宋" w:hAnsi="仿宋" w:cs="仿宋" w:eastAsia="仿宋"/>
          <w:sz w:val="32"/>
        </w:rPr>
        <w:t>，完成值</w:t>
      </w:r>
      <w:r>
        <w:rPr>
          <w:rFonts w:ascii="仿宋" w:hAnsi="仿宋" w:cs="仿宋" w:eastAsia="仿宋"/>
          <w:sz w:val="32"/>
        </w:rPr>
        <w:t>80</w:t>
      </w:r>
      <w:r>
        <w:rPr>
          <w:rFonts w:ascii="仿宋" w:hAnsi="仿宋" w:cs="仿宋" w:eastAsia="仿宋"/>
          <w:sz w:val="32"/>
        </w:rPr>
        <w:t>，分值</w:t>
      </w:r>
      <w:r>
        <w:rPr>
          <w:rFonts w:ascii="仿宋" w:hAnsi="仿宋" w:cs="仿宋" w:eastAsia="仿宋"/>
          <w:sz w:val="32"/>
        </w:rPr>
        <w:t>20</w:t>
      </w:r>
      <w:r>
        <w:rPr>
          <w:rFonts w:ascii="仿宋" w:hAnsi="仿宋" w:cs="仿宋" w:eastAsia="仿宋"/>
          <w:sz w:val="32"/>
        </w:rPr>
        <w:t>，得分</w:t>
      </w:r>
      <w:r>
        <w:rPr>
          <w:rFonts w:ascii="仿宋" w:hAnsi="仿宋" w:cs="仿宋" w:eastAsia="仿宋"/>
          <w:sz w:val="32"/>
        </w:rPr>
        <w:t>20</w:t>
      </w:r>
      <w:r>
        <w:rPr>
          <w:rFonts w:ascii="仿宋" w:eastAsia="仿宋" w:hAnsi="仿宋" w:hint="eastAsia"/>
          <w:sz w:val="32"/>
          <w:szCs w:val="32"/>
        </w:rPr>
        <w:t>。</w:t>
      </w:r>
    </w:p>
    <w:p w14:paraId="673E2D3D" w14:textId="77777777" w:rsidR="000F778B" w:rsidRDefault="00000000">
      <w:pPr>
        <w:pStyle w:val="ac80acb0"/>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3、时效指标</w:t>
      </w:r>
      <w:r>
        <w:rPr>
          <w:rFonts w:ascii="仿宋" w:hAnsi="仿宋" w:cs="仿宋" w:eastAsia="仿宋"/>
          <w:sz w:val="32"/>
        </w:rPr>
        <w:t/>
      </w:r>
    </w:p>
    <w:p w14:paraId="575A79C4" w14:textId="77777777" w:rsidR="000F778B" w:rsidRDefault="00000000">
      <w:pPr>
        <w:pStyle w:val="ac80acb0"/>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1)项目按时完成率</w:t>
        <w:cr/>
        <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80</w:t>
      </w:r>
      <w:r>
        <w:rPr>
          <w:rFonts w:ascii="仿宋" w:hAnsi="仿宋" w:cs="仿宋" w:eastAsia="仿宋"/>
          <w:sz w:val="32"/>
        </w:rPr>
        <w:t>，完成值</w:t>
      </w:r>
      <w:r>
        <w:rPr>
          <w:rFonts w:ascii="仿宋" w:hAnsi="仿宋" w:cs="仿宋" w:eastAsia="仿宋"/>
          <w:sz w:val="32"/>
        </w:rPr>
        <w:t>80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70903495" w14:textId="77777777" w:rsidR="000F778B" w:rsidRDefault="00000000">
      <w:pPr>
        <w:pStyle w:val="ac80acb0"/>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(三) 效益指标</w:t>
      </w:r>
      <w:r>
        <w:rPr>
          <w:rFonts w:ascii="仿宋" w:hAnsi="仿宋" w:cs="仿宋" w:eastAsia="仿宋"/>
          <w:sz w:val="32"/>
        </w:rPr>
        <w:t/>
      </w:r>
    </w:p>
    <w:p w14:paraId="673E2D3D" w14:textId="77777777" w:rsidR="000F778B" w:rsidRDefault="00000000">
      <w:pPr>
        <w:pStyle w:val="ac80acb0"/>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1、经济效益指标</w:t>
      </w:r>
      <w:r>
        <w:rPr>
          <w:rFonts w:ascii="仿宋" w:hAnsi="仿宋" w:cs="仿宋" w:eastAsia="仿宋"/>
          <w:sz w:val="32"/>
        </w:rPr>
        <w:t/>
      </w:r>
    </w:p>
    <w:p w14:paraId="673E2D3D" w14:textId="77777777" w:rsidR="000F778B" w:rsidRDefault="00000000">
      <w:pPr>
        <w:pStyle w:val="ac80acb0"/>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2、社会效益指标</w:t>
      </w:r>
      <w:r>
        <w:rPr>
          <w:rFonts w:ascii="仿宋" w:hAnsi="仿宋" w:cs="仿宋" w:eastAsia="仿宋"/>
          <w:sz w:val="32"/>
        </w:rPr>
        <w:t/>
      </w:r>
    </w:p>
    <w:p w14:paraId="673E2D3D" w14:textId="77777777" w:rsidR="000F778B" w:rsidRDefault="00000000">
      <w:pPr>
        <w:pStyle w:val="ac80acb0"/>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3、生态效益指标</w:t>
      </w:r>
      <w:r>
        <w:rPr>
          <w:rFonts w:ascii="仿宋" w:hAnsi="仿宋" w:cs="仿宋" w:eastAsia="仿宋"/>
          <w:sz w:val="32"/>
        </w:rPr>
        <w:t/>
      </w:r>
    </w:p>
    <w:p w14:paraId="575A79C4" w14:textId="77777777" w:rsidR="000F778B" w:rsidRDefault="00000000">
      <w:pPr>
        <w:pStyle w:val="ac80acb0"/>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1)县（区）汀江小流域水质优良占比（达到或好于Ⅲ类比例）</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90</w:t>
      </w:r>
      <w:r>
        <w:rPr>
          <w:rFonts w:ascii="仿宋" w:hAnsi="仿宋" w:cs="仿宋" w:eastAsia="仿宋"/>
          <w:sz w:val="32"/>
        </w:rPr>
        <w:t>，完成值</w:t>
      </w:r>
      <w:r>
        <w:rPr>
          <w:rFonts w:ascii="仿宋" w:hAnsi="仿宋" w:cs="仿宋" w:eastAsia="仿宋"/>
          <w:sz w:val="32"/>
        </w:rPr>
        <w:t>90</w:t>
      </w:r>
      <w:r>
        <w:rPr>
          <w:rFonts w:ascii="仿宋" w:hAnsi="仿宋" w:cs="仿宋" w:eastAsia="仿宋"/>
          <w:sz w:val="32"/>
        </w:rPr>
        <w:t>，分值</w:t>
      </w:r>
      <w:r>
        <w:rPr>
          <w:rFonts w:ascii="仿宋" w:hAnsi="仿宋" w:cs="仿宋" w:eastAsia="仿宋"/>
          <w:sz w:val="32"/>
        </w:rPr>
        <w:t>30</w:t>
      </w:r>
      <w:r>
        <w:rPr>
          <w:rFonts w:ascii="仿宋" w:hAnsi="仿宋" w:cs="仿宋" w:eastAsia="仿宋"/>
          <w:sz w:val="32"/>
        </w:rPr>
        <w:t>，得分</w:t>
      </w:r>
      <w:r>
        <w:rPr>
          <w:rFonts w:ascii="仿宋" w:hAnsi="仿宋" w:cs="仿宋" w:eastAsia="仿宋"/>
          <w:sz w:val="32"/>
        </w:rPr>
        <w:t>30</w:t>
      </w:r>
      <w:r>
        <w:rPr>
          <w:rFonts w:ascii="仿宋" w:eastAsia="仿宋" w:hAnsi="仿宋" w:hint="eastAsia"/>
          <w:sz w:val="32"/>
          <w:szCs w:val="32"/>
        </w:rPr>
        <w:t>。</w:t>
      </w:r>
    </w:p>
    <w:p w14:paraId="70903495" w14:textId="77777777" w:rsidR="000F778B" w:rsidRDefault="00000000">
      <w:pPr>
        <w:pStyle w:val="ac80acb0"/>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(四) 满意度指标</w:t>
      </w:r>
      <w:r>
        <w:rPr>
          <w:rFonts w:ascii="仿宋" w:hAnsi="仿宋" w:cs="仿宋" w:eastAsia="仿宋"/>
          <w:sz w:val="32"/>
        </w:rPr>
        <w:t/>
      </w:r>
    </w:p>
    <w:p w14:paraId="673E2D3D" w14:textId="77777777" w:rsidR="000F778B" w:rsidRDefault="00000000">
      <w:pPr>
        <w:pStyle w:val="ac80acb0"/>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1、服务对象满意度指标</w:t>
      </w:r>
      <w:r>
        <w:rPr>
          <w:rFonts w:ascii="仿宋" w:hAnsi="仿宋" w:cs="仿宋" w:eastAsia="仿宋"/>
          <w:sz w:val="32"/>
        </w:rPr>
        <w:t/>
      </w:r>
    </w:p>
    <w:p w14:paraId="575A79C4" w14:textId="77777777" w:rsidR="000F778B" w:rsidRDefault="00000000">
      <w:pPr>
        <w:pStyle w:val="ac80acb0"/>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1)服务对象满意度</w:t>
        <w:cr/>
        <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80</w:t>
      </w:r>
      <w:r>
        <w:rPr>
          <w:rFonts w:ascii="仿宋" w:hAnsi="仿宋" w:cs="仿宋" w:eastAsia="仿宋"/>
          <w:sz w:val="32"/>
        </w:rPr>
        <w:t>，完成值</w:t>
      </w:r>
      <w:r>
        <w:rPr>
          <w:rFonts w:ascii="仿宋" w:hAnsi="仿宋" w:cs="仿宋" w:eastAsia="仿宋"/>
          <w:sz w:val="32"/>
        </w:rPr>
        <w:t>80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4E3A4CAF" w14:textId="77777777" w:rsidR="000F778B" w:rsidRDefault="000F778B">
      <w:pPr>
        <w:pStyle w:val="ac80acb0"/>
        <w:tabs>
          <w:tab w:val="left" w:pos="2244"/>
        </w:tabs>
        <w:spacing w:line="620" w:lineRule="exact"/>
        <w:ind w:leftChars="900" w:left="1890"/>
        <w:rPr>
          <w:rFonts w:ascii="仿宋" w:eastAsia="仿宋" w:hAnsi="仿宋"/>
          <w:b/>
          <w:color w:val="FF0000"/>
          <w:sz w:val="32"/>
          <w:szCs w:val="32"/>
        </w:rPr>
      </w:pPr>
    </w:p>
    <w:p w14:paraId="2D9CB0EA" w14:textId="77777777" w:rsidR="000F778B" w:rsidRDefault="00000000">
      <w:pPr>
        <w:pStyle w:val="ac80acb0"/>
        <w:ind w:firstLineChars="196" w:firstLine="627"/>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6F3BC497" w14:textId="77777777" w:rsidR="000F778B" w:rsidRDefault="00000000">
      <w:pPr>
        <w:pStyle w:val="ac80acb0"/>
        <w:ind w:firstLineChars="196" w:firstLine="630"/>
        <w:rPr>
          <w:rFonts w:ascii="黑体" w:eastAsia="黑体" w:hAnsi="黑体" w:cs="仿宋"/>
          <w:kern w:val="0"/>
          <w:sz w:val="32"/>
          <w:szCs w:val="32"/>
        </w:rPr>
      </w:pPr>
      <w:r>
        <w:rPr>
          <w:rFonts w:ascii="仿宋" w:eastAsia="仿宋" w:hAnsi="仿宋" w:hint="eastAsia"/>
          <w:b/>
          <w:sz w:val="32"/>
          <w:szCs w:val="32"/>
        </w:rPr>
        <w:t>（一）主要问题</w:t>
      </w:r>
    </w:p>
    <w:p w14:paraId="04C980CF" w14:textId="77777777" w:rsidR="000F778B" w:rsidRDefault="00000000">
      <w:pPr>
        <w:pStyle w:val="ac80acb0"/>
        <w:ind w:firstLineChars="196" w:firstLine="630"/>
        <w:rPr>
          <w:rFonts w:ascii="黑体" w:eastAsia="黑体" w:hAnsi="黑体" w:cs="仿宋"/>
          <w:kern w:val="0"/>
          <w:sz w:val="32"/>
          <w:szCs w:val="32"/>
        </w:rPr>
      </w:pPr>
      <w:r>
        <w:rPr>
          <w:rFonts w:ascii="仿宋" w:eastAsia="仿宋" w:hAnsi="仿宋" w:hint="eastAsia"/>
          <w:b/>
          <w:sz w:val="32"/>
          <w:szCs w:val="32"/>
        </w:rPr>
        <w:t>（二）改进措施</w:t>
      </w:r>
    </w:p>
    <w:p w14:paraId="61ECAF52" w14:textId="77777777" w:rsidR="000F778B" w:rsidRDefault="000F778B">
      <w:pPr>
        <w:pStyle w:val="ac80acb0"/>
        <w:ind w:left="840" w:firstLine="420"/>
        <w:sectPr>
          <w:type w:val="continuous"/>
          <w:pgSz w:w="11907" w:h="16840"/>
        </w:sectPr>
      </w:pPr>
    </w:p>
    <w:p>
      <w:pPr>
        <w:pageBreakBefore w:val="true"/>
      </w:pPr>
    </w:p>
    <w:p w14:paraId="2C0CE379" w14:textId="77777777" w:rsidR="000F778B" w:rsidRDefault="00000000">
      <w:pPr>
        <w:pStyle w:val="9a4aae0b"/>
        <w:rPr>
          <w:rFonts w:ascii="仿宋" w:eastAsia="仿宋" w:hAnsi="仿宋"/>
          <w:sz w:val="28"/>
          <w:szCs w:val="32"/>
        </w:rPr>
      </w:pPr>
      <w:r>
        <w:rPr>
          <w:rFonts w:ascii="仿宋" w:eastAsia="仿宋" w:hAnsi="仿宋" w:hint="eastAsia"/>
          <w:sz w:val="28"/>
          <w:szCs w:val="32"/>
        </w:rPr>
        <w:t>附件4</w:t>
      </w:r>
    </w:p>
    <w:p w14:paraId="057F56ED" w14:textId="77777777" w:rsidR="000F778B" w:rsidRDefault="000F778B">
      <w:pPr>
        <w:pStyle w:val="9a4aae0b"/>
        <w:rPr>
          <w:rFonts w:ascii="仿宋" w:eastAsia="仿宋" w:hAnsi="仿宋"/>
          <w:sz w:val="32"/>
          <w:szCs w:val="32"/>
        </w:rPr>
      </w:pPr>
    </w:p>
    <w:p w14:paraId="01367DE5" w14:textId="219BB5F9" w:rsidR="000F778B" w:rsidRDefault="00000000">
      <w:pPr>
        <w:pStyle w:val="9a4aae0b"/>
        <w:ind w:firstLine="420"/>
        <w:jc w:val="center"/>
        <w:rPr>
          <w:rFonts w:ascii="宋体" w:hAnsi="宋体" w:cs="仿宋"/>
          <w:b/>
          <w:sz w:val="44"/>
          <w:szCs w:val="44"/>
        </w:rPr>
      </w:pPr>
      <w:r>
        <w:rPr>
          <w:rFonts w:ascii="宋体" w:hAnsi="宋体" w:cs="仿宋" w:hint="eastAsia"/>
          <w:b/>
          <w:sz w:val="44"/>
          <w:szCs w:val="44"/>
        </w:rPr>
        <w:t>2024</w:t>
      </w:r>
      <w:r>
        <w:rPr>
          <w:rFonts w:ascii="宋体" w:hAnsi="宋体" w:cs="仿宋" w:hint="eastAsia"/>
          <w:b/>
          <w:sz w:val="44"/>
          <w:szCs w:val="44"/>
        </w:rPr>
        <w:t>年度</w:t>
      </w:r>
      <w:r>
        <w:rPr>
          <w:rFonts w:ascii="宋体" w:hAnsi="宋体" w:cs="宋体" w:eastAsia="宋体"/>
          <w:b w:val="true"/>
          <w:sz w:val="44"/>
        </w:rPr>
        <w:t>区级</w:t>
      </w:r>
      <w:r>
        <w:rPr>
          <w:rFonts w:ascii="宋体" w:hAnsi="宋体" w:cs="宋体" w:eastAsia="宋体"/>
          <w:b w:val="true"/>
          <w:sz w:val="44"/>
        </w:rPr>
        <w:t>预算项目绩效自评报告</w:t>
      </w:r>
    </w:p>
    <w:p w14:paraId="22886BB9" w14:textId="77777777" w:rsidR="000F778B" w:rsidRDefault="00000000">
      <w:pPr>
        <w:pStyle w:val="9a4aae0b"/>
        <w:ind w:firstLineChars="200" w:firstLine="64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陈东乡2023年一事一议项目永财预[2023]2号</w:t>
      </w:r>
      <w:r>
        <w:rPr>
          <w:rFonts w:ascii="仿宋" w:eastAsia="仿宋" w:hAnsi="仿宋" w:hint="eastAsia"/>
          <w:sz w:val="32"/>
          <w:szCs w:val="32"/>
        </w:rPr>
        <w:t>）</w:t>
      </w:r>
    </w:p>
    <w:p w14:paraId="66994E28" w14:textId="77777777" w:rsidR="000F778B" w:rsidRDefault="00000000">
      <w:pPr>
        <w:pStyle w:val="9a4aae0b"/>
        <w:ind w:firstLineChars="196" w:firstLine="627"/>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2258317B" w14:textId="77777777" w:rsidR="000F778B" w:rsidRDefault="00000000">
      <w:pPr>
        <w:pStyle w:val="9a4aae0b"/>
        <w:ind w:firstLineChars="200" w:firstLine="643"/>
        <w:rPr>
          <w:rFonts w:ascii="仿宋" w:eastAsia="仿宋" w:hAnsi="仿宋"/>
          <w:sz w:val="32"/>
          <w:szCs w:val="32"/>
        </w:rPr>
      </w:pPr>
      <w:r>
        <w:rPr>
          <w:rFonts w:ascii="仿宋" w:eastAsia="仿宋" w:hAnsi="仿宋" w:hint="eastAsia"/>
          <w:b/>
          <w:sz w:val="32"/>
          <w:szCs w:val="32"/>
        </w:rPr>
        <w:t>（一）项目概况</w:t>
      </w:r>
    </w:p>
    <w:p w14:paraId="2C6F0EDB" w14:textId="77777777" w:rsidR="000F778B" w:rsidRDefault="00000000">
      <w:pPr>
        <w:pStyle w:val="9a4aae0b"/>
        <w:ind w:firstLineChars="460" w:firstLine="1472"/>
        <w:rPr>
          <w:rFonts w:ascii="仿宋" w:eastAsia="仿宋" w:hAnsi="仿宋"/>
          <w:sz w:val="32"/>
          <w:szCs w:val="32"/>
        </w:rPr>
      </w:pPr>
      <w:r>
        <w:rPr>
          <w:rFonts w:ascii="仿宋" w:eastAsia="仿宋" w:hAnsi="仿宋" w:hint="eastAsia"/>
          <w:sz w:val="32"/>
          <w:szCs w:val="32"/>
        </w:rPr>
        <w:t xml:space="preserve">陈东乡2023年一事一议项目</w:t>
      </w:r>
      <w:r>
        <w:rPr>
          <w:rFonts w:ascii="仿宋" w:hAnsi="仿宋" w:cs="仿宋" w:eastAsia="仿宋"/>
          <w:sz w:val="32"/>
        </w:rPr>
        <w:t xml:space="preserve"> </w:t>
      </w:r>
    </w:p>
    <w:p w14:paraId="3B99B2DD" w14:textId="77777777" w:rsidR="000F778B" w:rsidRDefault="00000000">
      <w:pPr>
        <w:pStyle w:val="9a4aae0b"/>
        <w:ind w:firstLineChars="200" w:firstLine="643"/>
        <w:rPr>
          <w:rFonts w:ascii="仿宋" w:eastAsia="仿宋" w:hAnsi="仿宋"/>
          <w:sz w:val="32"/>
          <w:szCs w:val="32"/>
        </w:rPr>
      </w:pPr>
      <w:r>
        <w:rPr>
          <w:rFonts w:ascii="仿宋" w:eastAsia="仿宋" w:hAnsi="仿宋" w:hint="eastAsia"/>
          <w:b/>
          <w:sz w:val="32"/>
          <w:szCs w:val="32"/>
        </w:rPr>
        <w:t>（二）主要成效</w:t>
      </w:r>
    </w:p>
    <w:p w14:paraId="126F90D2" w14:textId="77777777" w:rsidR="000F778B" w:rsidRDefault="00000000">
      <w:pPr>
        <w:pStyle w:val="9a4aae0b"/>
        <w:ind w:firstLineChars="460" w:firstLine="1472"/>
        <w:rPr>
          <w:rFonts w:ascii="仿宋" w:eastAsia="仿宋" w:hAnsi="仿宋"/>
          <w:sz w:val="32"/>
          <w:szCs w:val="32"/>
        </w:rPr>
      </w:pPr>
      <w:r>
        <w:rPr>
          <w:rFonts w:ascii="仿宋" w:eastAsia="仿宋" w:hAnsi="仿宋" w:hint="eastAsia"/>
          <w:sz w:val="32"/>
          <w:szCs w:val="32"/>
        </w:rPr>
        <w:t>用于岩太村等村子的乡村基础建设项目</w:t>
      </w:r>
    </w:p>
    <w:p w14:paraId="5D13752B" w14:textId="77777777" w:rsidR="000F778B" w:rsidRDefault="00000000">
      <w:pPr>
        <w:pStyle w:val="9a4aae0b"/>
        <w:ind w:firstLineChars="196" w:firstLine="627"/>
        <w:rPr>
          <w:rFonts w:ascii="黑体" w:eastAsia="黑体" w:hAnsi="黑体" w:cs="仿宋"/>
          <w:kern w:val="0"/>
          <w:sz w:val="32"/>
          <w:szCs w:val="32"/>
        </w:rPr>
      </w:pPr>
      <w:r>
        <w:rPr>
          <w:rFonts w:ascii="黑体" w:eastAsia="黑体" w:hAnsi="黑体" w:cs="仿宋" w:hint="eastAsia"/>
          <w:kern w:val="0"/>
          <w:sz w:val="32"/>
          <w:szCs w:val="32"/>
        </w:rPr>
        <w:t>二、绩效分析</w:t>
      </w:r>
    </w:p>
    <w:p w14:paraId="4E82EB41" w14:textId="77777777" w:rsidR="000F778B" w:rsidRDefault="00000000">
      <w:pPr>
        <w:pStyle w:val="9a4aae0b"/>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hAnsi="仿宋_GB2312" w:cs="仿宋_GB2312" w:eastAsia="仿宋_GB2312"/>
          <w:sz w:val="32"/>
        </w:rPr>
        <w:t>100</w:t>
      </w:r>
      <w:r>
        <w:rPr>
          <w:rFonts w:ascii="仿宋_GB2312" w:hAnsi="仿宋_GB2312" w:cs="仿宋_GB2312" w:eastAsia="仿宋_GB2312"/>
          <w:sz w:val="32"/>
        </w:rPr>
        <w:t>分，等级为</w:t>
      </w:r>
      <w:r>
        <w:rPr>
          <w:rFonts w:ascii="仿宋_GB2312" w:hAnsi="仿宋_GB2312" w:cs="仿宋_GB2312" w:eastAsia="仿宋_GB2312"/>
          <w:sz w:val="32"/>
        </w:rPr>
        <w:t>优</w:t>
      </w:r>
      <w:r>
        <w:rPr>
          <w:rFonts w:ascii="仿宋_GB2312" w:hAnsi="仿宋_GB2312" w:cs="仿宋_GB2312" w:eastAsia="仿宋_GB2312"/>
          <w:sz w:val="32"/>
        </w:rPr>
        <w:t>，设置绩效目标</w:t>
      </w:r>
      <w:r>
        <w:rPr>
          <w:rFonts w:ascii="仿宋_GB2312" w:hAnsi="仿宋_GB2312" w:cs="仿宋_GB2312" w:eastAsia="仿宋_GB2312"/>
          <w:sz w:val="32"/>
        </w:rPr>
        <w:t>6</w:t>
      </w:r>
      <w:r>
        <w:rPr>
          <w:rFonts w:ascii="仿宋_GB2312" w:hAnsi="仿宋_GB2312" w:cs="仿宋_GB2312" w:eastAsia="仿宋_GB2312"/>
          <w:sz w:val="32"/>
        </w:rPr>
        <w:t>个，实际完成</w:t>
      </w:r>
      <w:r>
        <w:rPr>
          <w:rFonts w:ascii="仿宋_GB2312" w:hAnsi="仿宋_GB2312" w:cs="仿宋_GB2312" w:eastAsia="仿宋_GB2312"/>
          <w:sz w:val="32"/>
        </w:rPr>
        <w:t>6</w:t>
      </w:r>
      <w:r>
        <w:rPr>
          <w:rFonts w:ascii="仿宋_GB2312" w:hAnsi="仿宋_GB2312" w:cs="仿宋_GB2312" w:eastAsia="仿宋_GB2312"/>
          <w:sz w:val="32"/>
        </w:rPr>
        <w:t>个，具体情况如下：</w:t>
      </w:r>
    </w:p>
    <w:p w14:paraId="70903495" w14:textId="77777777" w:rsidR="000F778B" w:rsidRDefault="00000000">
      <w:pPr>
        <w:pStyle w:val="9a4aae0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(二) 成本指标</w:t>
      </w:r>
      <w:r>
        <w:rPr>
          <w:rFonts w:ascii="仿宋" w:hAnsi="仿宋" w:cs="仿宋" w:eastAsia="仿宋"/>
          <w:sz w:val="32"/>
        </w:rPr>
        <w:t/>
      </w:r>
    </w:p>
    <w:p w14:paraId="673E2D3D" w14:textId="77777777" w:rsidR="000F778B" w:rsidRDefault="00000000">
      <w:pPr>
        <w:pStyle w:val="9a4aae0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1、经济成本指标</w:t>
      </w:r>
      <w:r>
        <w:rPr>
          <w:rFonts w:ascii="仿宋" w:hAnsi="仿宋" w:cs="仿宋" w:eastAsia="仿宋"/>
          <w:sz w:val="32"/>
        </w:rPr>
        <w:t/>
      </w:r>
    </w:p>
    <w:p w14:paraId="575A79C4" w14:textId="77777777" w:rsidR="000F778B" w:rsidRDefault="00000000">
      <w:pPr>
        <w:pStyle w:val="9a4aae0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1)资金实际支出率</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70</w:t>
      </w:r>
      <w:r>
        <w:rPr>
          <w:rFonts w:ascii="仿宋" w:hAnsi="仿宋" w:cs="仿宋" w:eastAsia="仿宋"/>
          <w:sz w:val="32"/>
        </w:rPr>
        <w:t>，完成值</w:t>
      </w:r>
      <w:r>
        <w:rPr>
          <w:rFonts w:ascii="仿宋" w:hAnsi="仿宋" w:cs="仿宋" w:eastAsia="仿宋"/>
          <w:sz w:val="32"/>
        </w:rPr>
        <w:t>70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673E2D3D" w14:textId="77777777" w:rsidR="000F778B" w:rsidRDefault="00000000">
      <w:pPr>
        <w:pStyle w:val="9a4aae0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2、社会成本指标</w:t>
      </w:r>
      <w:r>
        <w:rPr>
          <w:rFonts w:ascii="仿宋" w:hAnsi="仿宋" w:cs="仿宋" w:eastAsia="仿宋"/>
          <w:sz w:val="32"/>
        </w:rPr>
        <w:t/>
      </w:r>
    </w:p>
    <w:p w14:paraId="673E2D3D" w14:textId="77777777" w:rsidR="000F778B" w:rsidRDefault="00000000">
      <w:pPr>
        <w:pStyle w:val="9a4aae0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3、生态环境成本指标</w:t>
      </w:r>
      <w:r>
        <w:rPr>
          <w:rFonts w:ascii="仿宋" w:hAnsi="仿宋" w:cs="仿宋" w:eastAsia="仿宋"/>
          <w:sz w:val="32"/>
        </w:rPr>
        <w:t/>
      </w:r>
    </w:p>
    <w:p w14:paraId="70903495" w14:textId="77777777" w:rsidR="000F778B" w:rsidRDefault="00000000">
      <w:pPr>
        <w:pStyle w:val="9a4aae0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(一) 产出指标</w:t>
      </w:r>
      <w:r>
        <w:rPr>
          <w:rFonts w:ascii="仿宋" w:hAnsi="仿宋" w:cs="仿宋" w:eastAsia="仿宋"/>
          <w:sz w:val="32"/>
        </w:rPr>
        <w:t/>
      </w:r>
    </w:p>
    <w:p w14:paraId="673E2D3D" w14:textId="77777777" w:rsidR="000F778B" w:rsidRDefault="00000000">
      <w:pPr>
        <w:pStyle w:val="9a4aae0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1、数量指标</w:t>
      </w:r>
      <w:r>
        <w:rPr>
          <w:rFonts w:ascii="仿宋" w:hAnsi="仿宋" w:cs="仿宋" w:eastAsia="仿宋"/>
          <w:sz w:val="32"/>
        </w:rPr>
        <w:t/>
      </w:r>
    </w:p>
    <w:p w14:paraId="575A79C4" w14:textId="77777777" w:rsidR="000F778B" w:rsidRDefault="00000000">
      <w:pPr>
        <w:pStyle w:val="9a4aae0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1)一事一议完成的村数</w:t>
      </w:r>
      <w:r>
        <w:rPr>
          <w:rFonts w:ascii="仿宋" w:hAnsi="仿宋" w:cs="仿宋" w:eastAsia="仿宋"/>
          <w:sz w:val="32"/>
        </w:rPr>
        <w:t>(</w:t>
      </w:r>
      <w:r>
        <w:rPr>
          <w:rFonts w:ascii="仿宋" w:hAnsi="仿宋" w:cs="仿宋" w:eastAsia="仿宋"/>
          <w:sz w:val="32"/>
        </w:rPr>
        <w:t>个</w:t>
      </w:r>
      <w:r>
        <w:rPr>
          <w:rFonts w:ascii="仿宋" w:hAnsi="仿宋" w:cs="仿宋" w:eastAsia="仿宋"/>
          <w:sz w:val="32"/>
        </w:rPr>
        <w:t>)，目标值</w:t>
      </w:r>
      <w:r>
        <w:rPr>
          <w:rFonts w:ascii="仿宋" w:hAnsi="仿宋" w:cs="仿宋" w:eastAsia="仿宋"/>
          <w:sz w:val="32"/>
        </w:rPr>
        <w:t>3</w:t>
      </w:r>
      <w:r>
        <w:rPr>
          <w:rFonts w:ascii="仿宋" w:hAnsi="仿宋" w:cs="仿宋" w:eastAsia="仿宋"/>
          <w:sz w:val="32"/>
        </w:rPr>
        <w:t>，完成值</w:t>
      </w:r>
      <w:r>
        <w:rPr>
          <w:rFonts w:ascii="仿宋" w:hAnsi="仿宋" w:cs="仿宋" w:eastAsia="仿宋"/>
          <w:sz w:val="32"/>
        </w:rPr>
        <w:t>3</w:t>
      </w:r>
      <w:r>
        <w:rPr>
          <w:rFonts w:ascii="仿宋" w:hAnsi="仿宋" w:cs="仿宋" w:eastAsia="仿宋"/>
          <w:sz w:val="32"/>
        </w:rPr>
        <w:t>，分值</w:t>
      </w:r>
      <w:r>
        <w:rPr>
          <w:rFonts w:ascii="仿宋" w:hAnsi="仿宋" w:cs="仿宋" w:eastAsia="仿宋"/>
          <w:sz w:val="32"/>
        </w:rPr>
        <w:t>20</w:t>
      </w:r>
      <w:r>
        <w:rPr>
          <w:rFonts w:ascii="仿宋" w:hAnsi="仿宋" w:cs="仿宋" w:eastAsia="仿宋"/>
          <w:sz w:val="32"/>
        </w:rPr>
        <w:t>，得分</w:t>
      </w:r>
      <w:r>
        <w:rPr>
          <w:rFonts w:ascii="仿宋" w:hAnsi="仿宋" w:cs="仿宋" w:eastAsia="仿宋"/>
          <w:sz w:val="32"/>
        </w:rPr>
        <w:t>20</w:t>
      </w:r>
      <w:r>
        <w:rPr>
          <w:rFonts w:ascii="仿宋" w:eastAsia="仿宋" w:hAnsi="仿宋" w:hint="eastAsia"/>
          <w:sz w:val="32"/>
          <w:szCs w:val="32"/>
        </w:rPr>
        <w:t>。</w:t>
      </w:r>
    </w:p>
    <w:p w14:paraId="673E2D3D" w14:textId="77777777" w:rsidR="000F778B" w:rsidRDefault="00000000">
      <w:pPr>
        <w:pStyle w:val="9a4aae0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2、质量指标</w:t>
      </w:r>
      <w:r>
        <w:rPr>
          <w:rFonts w:ascii="仿宋" w:hAnsi="仿宋" w:cs="仿宋" w:eastAsia="仿宋"/>
          <w:sz w:val="32"/>
        </w:rPr>
        <w:t/>
      </w:r>
    </w:p>
    <w:p w14:paraId="575A79C4" w14:textId="77777777" w:rsidR="000F778B" w:rsidRDefault="00000000">
      <w:pPr>
        <w:pStyle w:val="9a4aae0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1)资金使用合规率</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100</w:t>
      </w:r>
      <w:r>
        <w:rPr>
          <w:rFonts w:ascii="仿宋" w:hAnsi="仿宋" w:cs="仿宋" w:eastAsia="仿宋"/>
          <w:sz w:val="32"/>
        </w:rPr>
        <w:t>，完成值</w:t>
      </w:r>
      <w:r>
        <w:rPr>
          <w:rFonts w:ascii="仿宋" w:hAnsi="仿宋" w:cs="仿宋" w:eastAsia="仿宋"/>
          <w:sz w:val="32"/>
        </w:rPr>
        <w:t>100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673E2D3D" w14:textId="77777777" w:rsidR="000F778B" w:rsidRDefault="00000000">
      <w:pPr>
        <w:pStyle w:val="9a4aae0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3、时效指标</w:t>
      </w:r>
      <w:r>
        <w:rPr>
          <w:rFonts w:ascii="仿宋" w:hAnsi="仿宋" w:cs="仿宋" w:eastAsia="仿宋"/>
          <w:sz w:val="32"/>
        </w:rPr>
        <w:t/>
      </w:r>
    </w:p>
    <w:p w14:paraId="575A79C4" w14:textId="77777777" w:rsidR="000F778B" w:rsidRDefault="00000000">
      <w:pPr>
        <w:pStyle w:val="9a4aae0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1)资金到位率</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100</w:t>
      </w:r>
      <w:r>
        <w:rPr>
          <w:rFonts w:ascii="仿宋" w:hAnsi="仿宋" w:cs="仿宋" w:eastAsia="仿宋"/>
          <w:sz w:val="32"/>
        </w:rPr>
        <w:t>，完成值</w:t>
      </w:r>
      <w:r>
        <w:rPr>
          <w:rFonts w:ascii="仿宋" w:hAnsi="仿宋" w:cs="仿宋" w:eastAsia="仿宋"/>
          <w:sz w:val="32"/>
        </w:rPr>
        <w:t>100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70903495" w14:textId="77777777" w:rsidR="000F778B" w:rsidRDefault="00000000">
      <w:pPr>
        <w:pStyle w:val="9a4aae0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(三) 效益指标</w:t>
      </w:r>
      <w:r>
        <w:rPr>
          <w:rFonts w:ascii="仿宋" w:hAnsi="仿宋" w:cs="仿宋" w:eastAsia="仿宋"/>
          <w:sz w:val="32"/>
        </w:rPr>
        <w:t/>
      </w:r>
    </w:p>
    <w:p w14:paraId="673E2D3D" w14:textId="77777777" w:rsidR="000F778B" w:rsidRDefault="00000000">
      <w:pPr>
        <w:pStyle w:val="9a4aae0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1、经济效益指标</w:t>
      </w:r>
      <w:r>
        <w:rPr>
          <w:rFonts w:ascii="仿宋" w:hAnsi="仿宋" w:cs="仿宋" w:eastAsia="仿宋"/>
          <w:sz w:val="32"/>
        </w:rPr>
        <w:t/>
      </w:r>
    </w:p>
    <w:p w14:paraId="673E2D3D" w14:textId="77777777" w:rsidR="000F778B" w:rsidRDefault="00000000">
      <w:pPr>
        <w:pStyle w:val="9a4aae0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2、社会效益指标</w:t>
      </w:r>
      <w:r>
        <w:rPr>
          <w:rFonts w:ascii="仿宋" w:hAnsi="仿宋" w:cs="仿宋" w:eastAsia="仿宋"/>
          <w:sz w:val="32"/>
        </w:rPr>
        <w:t/>
      </w:r>
    </w:p>
    <w:p w14:paraId="575A79C4" w14:textId="77777777" w:rsidR="000F778B" w:rsidRDefault="00000000">
      <w:pPr>
        <w:pStyle w:val="9a4aae0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1)农村公益性基础设施是否改善</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0</w:t>
      </w:r>
      <w:r>
        <w:rPr>
          <w:rFonts w:ascii="仿宋" w:hAnsi="仿宋" w:cs="仿宋" w:eastAsia="仿宋"/>
          <w:sz w:val="32"/>
        </w:rPr>
        <w:t>，完成值</w:t>
      </w:r>
      <w:r>
        <w:rPr>
          <w:rFonts w:ascii="仿宋" w:hAnsi="仿宋" w:cs="仿宋" w:eastAsia="仿宋"/>
          <w:sz w:val="32"/>
        </w:rPr>
        <w:t>100</w:t>
      </w:r>
      <w:r>
        <w:rPr>
          <w:rFonts w:ascii="仿宋" w:hAnsi="仿宋" w:cs="仿宋" w:eastAsia="仿宋"/>
          <w:sz w:val="32"/>
        </w:rPr>
        <w:t>，分值</w:t>
      </w:r>
      <w:r>
        <w:rPr>
          <w:rFonts w:ascii="仿宋" w:hAnsi="仿宋" w:cs="仿宋" w:eastAsia="仿宋"/>
          <w:sz w:val="32"/>
        </w:rPr>
        <w:t>30</w:t>
      </w:r>
      <w:r>
        <w:rPr>
          <w:rFonts w:ascii="仿宋" w:hAnsi="仿宋" w:cs="仿宋" w:eastAsia="仿宋"/>
          <w:sz w:val="32"/>
        </w:rPr>
        <w:t>，得分</w:t>
      </w:r>
      <w:r>
        <w:rPr>
          <w:rFonts w:ascii="仿宋" w:hAnsi="仿宋" w:cs="仿宋" w:eastAsia="仿宋"/>
          <w:sz w:val="32"/>
        </w:rPr>
        <w:t>30</w:t>
      </w:r>
      <w:r>
        <w:rPr>
          <w:rFonts w:ascii="仿宋" w:eastAsia="仿宋" w:hAnsi="仿宋" w:hint="eastAsia"/>
          <w:sz w:val="32"/>
          <w:szCs w:val="32"/>
        </w:rPr>
        <w:t>。</w:t>
      </w:r>
    </w:p>
    <w:p w14:paraId="673E2D3D" w14:textId="77777777" w:rsidR="000F778B" w:rsidRDefault="00000000">
      <w:pPr>
        <w:pStyle w:val="9a4aae0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3、生态效益指标</w:t>
      </w:r>
      <w:r>
        <w:rPr>
          <w:rFonts w:ascii="仿宋" w:hAnsi="仿宋" w:cs="仿宋" w:eastAsia="仿宋"/>
          <w:sz w:val="32"/>
        </w:rPr>
        <w:t/>
      </w:r>
    </w:p>
    <w:p w14:paraId="70903495" w14:textId="77777777" w:rsidR="000F778B" w:rsidRDefault="00000000">
      <w:pPr>
        <w:pStyle w:val="9a4aae0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(四) 满意度指标</w:t>
      </w:r>
      <w:r>
        <w:rPr>
          <w:rFonts w:ascii="仿宋" w:hAnsi="仿宋" w:cs="仿宋" w:eastAsia="仿宋"/>
          <w:sz w:val="32"/>
        </w:rPr>
        <w:t/>
      </w:r>
    </w:p>
    <w:p w14:paraId="673E2D3D" w14:textId="77777777" w:rsidR="000F778B" w:rsidRDefault="00000000">
      <w:pPr>
        <w:pStyle w:val="9a4aae0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1、服务对象满意度指标</w:t>
      </w:r>
      <w:r>
        <w:rPr>
          <w:rFonts w:ascii="仿宋" w:hAnsi="仿宋" w:cs="仿宋" w:eastAsia="仿宋"/>
          <w:sz w:val="32"/>
        </w:rPr>
        <w:t/>
      </w:r>
    </w:p>
    <w:p w14:paraId="575A79C4" w14:textId="77777777" w:rsidR="000F778B" w:rsidRDefault="00000000">
      <w:pPr>
        <w:pStyle w:val="9a4aae0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1)社会公众满意度</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0</w:t>
      </w:r>
      <w:r>
        <w:rPr>
          <w:rFonts w:ascii="仿宋" w:hAnsi="仿宋" w:cs="仿宋" w:eastAsia="仿宋"/>
          <w:sz w:val="32"/>
        </w:rPr>
        <w:t>，完成值</w:t>
      </w:r>
      <w:r>
        <w:rPr>
          <w:rFonts w:ascii="仿宋" w:hAnsi="仿宋" w:cs="仿宋" w:eastAsia="仿宋"/>
          <w:sz w:val="32"/>
        </w:rPr>
        <w:t>90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4E3A4CAF" w14:textId="77777777" w:rsidR="000F778B" w:rsidRDefault="000F778B">
      <w:pPr>
        <w:pStyle w:val="9a4aae0b"/>
        <w:tabs>
          <w:tab w:val="left" w:pos="2244"/>
        </w:tabs>
        <w:spacing w:line="620" w:lineRule="exact"/>
        <w:ind w:leftChars="900" w:left="1890"/>
        <w:rPr>
          <w:rFonts w:ascii="仿宋" w:eastAsia="仿宋" w:hAnsi="仿宋"/>
          <w:b/>
          <w:color w:val="FF0000"/>
          <w:sz w:val="32"/>
          <w:szCs w:val="32"/>
        </w:rPr>
      </w:pPr>
    </w:p>
    <w:p w14:paraId="2D9CB0EA" w14:textId="77777777" w:rsidR="000F778B" w:rsidRDefault="00000000">
      <w:pPr>
        <w:pStyle w:val="9a4aae0b"/>
        <w:ind w:firstLineChars="196" w:firstLine="627"/>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6F3BC497" w14:textId="77777777" w:rsidR="000F778B" w:rsidRDefault="00000000">
      <w:pPr>
        <w:pStyle w:val="9a4aae0b"/>
        <w:ind w:firstLineChars="196" w:firstLine="630"/>
        <w:rPr>
          <w:rFonts w:ascii="黑体" w:eastAsia="黑体" w:hAnsi="黑体" w:cs="仿宋"/>
          <w:kern w:val="0"/>
          <w:sz w:val="32"/>
          <w:szCs w:val="32"/>
        </w:rPr>
      </w:pPr>
      <w:r>
        <w:rPr>
          <w:rFonts w:ascii="仿宋" w:eastAsia="仿宋" w:hAnsi="仿宋" w:hint="eastAsia"/>
          <w:b/>
          <w:sz w:val="32"/>
          <w:szCs w:val="32"/>
        </w:rPr>
        <w:t>（一）主要问题</w:t>
      </w:r>
    </w:p>
    <w:p w14:paraId="04C980CF" w14:textId="77777777" w:rsidR="000F778B" w:rsidRDefault="00000000">
      <w:pPr>
        <w:pStyle w:val="9a4aae0b"/>
        <w:ind w:firstLineChars="196" w:firstLine="630"/>
        <w:rPr>
          <w:rFonts w:ascii="黑体" w:eastAsia="黑体" w:hAnsi="黑体" w:cs="仿宋"/>
          <w:kern w:val="0"/>
          <w:sz w:val="32"/>
          <w:szCs w:val="32"/>
        </w:rPr>
      </w:pPr>
      <w:r>
        <w:rPr>
          <w:rFonts w:ascii="仿宋" w:eastAsia="仿宋" w:hAnsi="仿宋" w:hint="eastAsia"/>
          <w:b/>
          <w:sz w:val="32"/>
          <w:szCs w:val="32"/>
        </w:rPr>
        <w:t>（二）改进措施</w:t>
      </w:r>
    </w:p>
    <w:p w14:paraId="61ECAF52" w14:textId="77777777" w:rsidR="000F778B" w:rsidRDefault="000F778B">
      <w:pPr>
        <w:pStyle w:val="9a4aae0b"/>
        <w:ind w:left="840" w:firstLine="420"/>
        <w:sectPr>
          <w:type w:val="continuous"/>
          <w:pgSz w:w="11907" w:h="16840"/>
        </w:sectPr>
      </w:pPr>
    </w:p>
    <w:p>
      <w:pPr>
        <w:pageBreakBefore w:val="true"/>
      </w:pPr>
    </w:p>
    <w:p w14:paraId="2C0CE379" w14:textId="77777777" w:rsidR="000F778B" w:rsidRDefault="00000000">
      <w:pPr>
        <w:pStyle w:val="f20fa756"/>
        <w:rPr>
          <w:rFonts w:ascii="仿宋" w:eastAsia="仿宋" w:hAnsi="仿宋"/>
          <w:sz w:val="28"/>
          <w:szCs w:val="32"/>
        </w:rPr>
      </w:pPr>
      <w:r>
        <w:rPr>
          <w:rFonts w:ascii="仿宋" w:eastAsia="仿宋" w:hAnsi="仿宋" w:hint="eastAsia"/>
          <w:sz w:val="28"/>
          <w:szCs w:val="32"/>
        </w:rPr>
        <w:t>附件4</w:t>
      </w:r>
    </w:p>
    <w:p w14:paraId="057F56ED" w14:textId="77777777" w:rsidR="000F778B" w:rsidRDefault="000F778B">
      <w:pPr>
        <w:pStyle w:val="f20fa756"/>
        <w:rPr>
          <w:rFonts w:ascii="仿宋" w:eastAsia="仿宋" w:hAnsi="仿宋"/>
          <w:sz w:val="32"/>
          <w:szCs w:val="32"/>
        </w:rPr>
      </w:pPr>
    </w:p>
    <w:p w14:paraId="01367DE5" w14:textId="219BB5F9" w:rsidR="000F778B" w:rsidRDefault="00000000">
      <w:pPr>
        <w:pStyle w:val="f20fa756"/>
        <w:ind w:firstLine="420"/>
        <w:jc w:val="center"/>
        <w:rPr>
          <w:rFonts w:ascii="宋体" w:hAnsi="宋体" w:cs="仿宋"/>
          <w:b/>
          <w:sz w:val="44"/>
          <w:szCs w:val="44"/>
        </w:rPr>
      </w:pPr>
      <w:r>
        <w:rPr>
          <w:rFonts w:ascii="宋体" w:hAnsi="宋体" w:cs="仿宋" w:hint="eastAsia"/>
          <w:b/>
          <w:sz w:val="44"/>
          <w:szCs w:val="44"/>
        </w:rPr>
        <w:t>2024</w:t>
      </w:r>
      <w:r>
        <w:rPr>
          <w:rFonts w:ascii="宋体" w:hAnsi="宋体" w:cs="仿宋" w:hint="eastAsia"/>
          <w:b/>
          <w:sz w:val="44"/>
          <w:szCs w:val="44"/>
        </w:rPr>
        <w:t>年度</w:t>
      </w:r>
      <w:r>
        <w:rPr>
          <w:rFonts w:ascii="宋体" w:hAnsi="宋体" w:cs="宋体" w:eastAsia="宋体"/>
          <w:b w:val="true"/>
          <w:sz w:val="44"/>
        </w:rPr>
        <w:t>区级</w:t>
      </w:r>
      <w:r>
        <w:rPr>
          <w:rFonts w:ascii="宋体" w:hAnsi="宋体" w:cs="宋体" w:eastAsia="宋体"/>
          <w:b w:val="true"/>
          <w:sz w:val="44"/>
        </w:rPr>
        <w:t>预算项目绩效自评报告</w:t>
      </w:r>
    </w:p>
    <w:p w14:paraId="22886BB9" w14:textId="77777777" w:rsidR="000F778B" w:rsidRDefault="00000000">
      <w:pPr>
        <w:pStyle w:val="f20fa756"/>
        <w:ind w:firstLineChars="200" w:firstLine="64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陈东乡岩太新村项目（一期）建设项目产生的剩余砂石土有偿处置资金</w:t>
      </w:r>
      <w:r>
        <w:rPr>
          <w:rFonts w:ascii="仿宋" w:eastAsia="仿宋" w:hAnsi="仿宋" w:hint="eastAsia"/>
          <w:sz w:val="32"/>
          <w:szCs w:val="32"/>
        </w:rPr>
        <w:t>）</w:t>
      </w:r>
    </w:p>
    <w:p w14:paraId="66994E28" w14:textId="77777777" w:rsidR="000F778B" w:rsidRDefault="00000000">
      <w:pPr>
        <w:pStyle w:val="f20fa756"/>
        <w:ind w:firstLineChars="196" w:firstLine="627"/>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2258317B" w14:textId="77777777" w:rsidR="000F778B" w:rsidRDefault="00000000">
      <w:pPr>
        <w:pStyle w:val="f20fa756"/>
        <w:ind w:firstLineChars="200" w:firstLine="643"/>
        <w:rPr>
          <w:rFonts w:ascii="仿宋" w:eastAsia="仿宋" w:hAnsi="仿宋"/>
          <w:sz w:val="32"/>
          <w:szCs w:val="32"/>
        </w:rPr>
      </w:pPr>
      <w:r>
        <w:rPr>
          <w:rFonts w:ascii="仿宋" w:eastAsia="仿宋" w:hAnsi="仿宋" w:hint="eastAsia"/>
          <w:b/>
          <w:sz w:val="32"/>
          <w:szCs w:val="32"/>
        </w:rPr>
        <w:t>（一）项目概况</w:t>
      </w:r>
    </w:p>
    <w:p w14:paraId="2C6F0EDB" w14:textId="77777777" w:rsidR="000F778B" w:rsidRDefault="00000000">
      <w:pPr>
        <w:pStyle w:val="f20fa756"/>
        <w:ind w:firstLineChars="460" w:firstLine="1472"/>
        <w:rPr>
          <w:rFonts w:ascii="仿宋" w:eastAsia="仿宋" w:hAnsi="仿宋"/>
          <w:sz w:val="32"/>
          <w:szCs w:val="32"/>
        </w:rPr>
      </w:pPr>
      <w:r>
        <w:rPr>
          <w:rFonts w:ascii="仿宋" w:eastAsia="仿宋" w:hAnsi="仿宋" w:hint="eastAsia"/>
          <w:sz w:val="32"/>
          <w:szCs w:val="32"/>
        </w:rPr>
        <w:t xml:space="preserve">陈东乡岩太新村项目（一期）建设项目产生的剩余砂石土有偿处置资金</w:t>
      </w:r>
      <w:r>
        <w:rPr>
          <w:rFonts w:ascii="仿宋" w:hAnsi="仿宋" w:cs="仿宋" w:eastAsia="仿宋"/>
          <w:sz w:val="32"/>
        </w:rPr>
        <w:t xml:space="preserve"> </w:t>
      </w:r>
    </w:p>
    <w:p w14:paraId="3B99B2DD" w14:textId="77777777" w:rsidR="000F778B" w:rsidRDefault="00000000">
      <w:pPr>
        <w:pStyle w:val="f20fa756"/>
        <w:ind w:firstLineChars="200" w:firstLine="643"/>
        <w:rPr>
          <w:rFonts w:ascii="仿宋" w:eastAsia="仿宋" w:hAnsi="仿宋"/>
          <w:sz w:val="32"/>
          <w:szCs w:val="32"/>
        </w:rPr>
      </w:pPr>
      <w:r>
        <w:rPr>
          <w:rFonts w:ascii="仿宋" w:eastAsia="仿宋" w:hAnsi="仿宋" w:hint="eastAsia"/>
          <w:b/>
          <w:sz w:val="32"/>
          <w:szCs w:val="32"/>
        </w:rPr>
        <w:t>（二）主要成效</w:t>
      </w:r>
    </w:p>
    <w:p w14:paraId="126F90D2" w14:textId="77777777" w:rsidR="000F778B" w:rsidRDefault="00000000">
      <w:pPr>
        <w:pStyle w:val="f20fa756"/>
        <w:ind w:firstLineChars="460" w:firstLine="1472"/>
        <w:rPr>
          <w:rFonts w:ascii="仿宋" w:eastAsia="仿宋" w:hAnsi="仿宋"/>
          <w:sz w:val="32"/>
          <w:szCs w:val="32"/>
        </w:rPr>
      </w:pPr>
      <w:r>
        <w:rPr>
          <w:rFonts w:ascii="仿宋" w:eastAsia="仿宋" w:hAnsi="仿宋" w:hint="eastAsia"/>
          <w:sz w:val="32"/>
          <w:szCs w:val="32"/>
        </w:rPr>
        <w:t>陈东乡岩太村新村项目（一期）建设项目产生的剩余砂石土有偿处置</w:t>
      </w:r>
    </w:p>
    <w:p w14:paraId="5D13752B" w14:textId="77777777" w:rsidR="000F778B" w:rsidRDefault="00000000">
      <w:pPr>
        <w:pStyle w:val="f20fa756"/>
        <w:ind w:firstLineChars="196" w:firstLine="627"/>
        <w:rPr>
          <w:rFonts w:ascii="黑体" w:eastAsia="黑体" w:hAnsi="黑体" w:cs="仿宋"/>
          <w:kern w:val="0"/>
          <w:sz w:val="32"/>
          <w:szCs w:val="32"/>
        </w:rPr>
      </w:pPr>
      <w:r>
        <w:rPr>
          <w:rFonts w:ascii="黑体" w:eastAsia="黑体" w:hAnsi="黑体" w:cs="仿宋" w:hint="eastAsia"/>
          <w:kern w:val="0"/>
          <w:sz w:val="32"/>
          <w:szCs w:val="32"/>
        </w:rPr>
        <w:t>二、绩效分析</w:t>
      </w:r>
    </w:p>
    <w:p w14:paraId="4E82EB41" w14:textId="77777777" w:rsidR="000F778B" w:rsidRDefault="00000000">
      <w:pPr>
        <w:pStyle w:val="f20fa756"/>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hAnsi="仿宋_GB2312" w:cs="仿宋_GB2312" w:eastAsia="仿宋_GB2312"/>
          <w:sz w:val="32"/>
        </w:rPr>
        <w:t>100</w:t>
      </w:r>
      <w:r>
        <w:rPr>
          <w:rFonts w:ascii="仿宋_GB2312" w:hAnsi="仿宋_GB2312" w:cs="仿宋_GB2312" w:eastAsia="仿宋_GB2312"/>
          <w:sz w:val="32"/>
        </w:rPr>
        <w:t>分，等级为</w:t>
      </w:r>
      <w:r>
        <w:rPr>
          <w:rFonts w:ascii="仿宋_GB2312" w:hAnsi="仿宋_GB2312" w:cs="仿宋_GB2312" w:eastAsia="仿宋_GB2312"/>
          <w:sz w:val="32"/>
        </w:rPr>
        <w:t>优</w:t>
      </w:r>
      <w:r>
        <w:rPr>
          <w:rFonts w:ascii="仿宋_GB2312" w:hAnsi="仿宋_GB2312" w:cs="仿宋_GB2312" w:eastAsia="仿宋_GB2312"/>
          <w:sz w:val="32"/>
        </w:rPr>
        <w:t>，设置绩效目标</w:t>
      </w:r>
      <w:r>
        <w:rPr>
          <w:rFonts w:ascii="仿宋_GB2312" w:hAnsi="仿宋_GB2312" w:cs="仿宋_GB2312" w:eastAsia="仿宋_GB2312"/>
          <w:sz w:val="32"/>
        </w:rPr>
        <w:t>7</w:t>
      </w:r>
      <w:r>
        <w:rPr>
          <w:rFonts w:ascii="仿宋_GB2312" w:hAnsi="仿宋_GB2312" w:cs="仿宋_GB2312" w:eastAsia="仿宋_GB2312"/>
          <w:sz w:val="32"/>
        </w:rPr>
        <w:t>个，实际完成</w:t>
      </w:r>
      <w:r>
        <w:rPr>
          <w:rFonts w:ascii="仿宋_GB2312" w:hAnsi="仿宋_GB2312" w:cs="仿宋_GB2312" w:eastAsia="仿宋_GB2312"/>
          <w:sz w:val="32"/>
        </w:rPr>
        <w:t>7</w:t>
      </w:r>
      <w:r>
        <w:rPr>
          <w:rFonts w:ascii="仿宋_GB2312" w:hAnsi="仿宋_GB2312" w:cs="仿宋_GB2312" w:eastAsia="仿宋_GB2312"/>
          <w:sz w:val="32"/>
        </w:rPr>
        <w:t>个，具体情况如下：</w:t>
      </w:r>
    </w:p>
    <w:p w14:paraId="70903495" w14:textId="77777777" w:rsidR="000F778B" w:rsidRDefault="00000000">
      <w:pPr>
        <w:pStyle w:val="f20fa756"/>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(二) 成本指标</w:t>
      </w:r>
      <w:r>
        <w:rPr>
          <w:rFonts w:ascii="仿宋" w:hAnsi="仿宋" w:cs="仿宋" w:eastAsia="仿宋"/>
          <w:sz w:val="32"/>
        </w:rPr>
        <w:t/>
      </w:r>
    </w:p>
    <w:p w14:paraId="673E2D3D" w14:textId="77777777" w:rsidR="000F778B" w:rsidRDefault="00000000">
      <w:pPr>
        <w:pStyle w:val="f20fa756"/>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1、经济成本指标</w:t>
      </w:r>
      <w:r>
        <w:rPr>
          <w:rFonts w:ascii="仿宋" w:hAnsi="仿宋" w:cs="仿宋" w:eastAsia="仿宋"/>
          <w:sz w:val="32"/>
        </w:rPr>
        <w:t/>
      </w:r>
    </w:p>
    <w:p w14:paraId="575A79C4" w14:textId="77777777" w:rsidR="000F778B" w:rsidRDefault="00000000">
      <w:pPr>
        <w:pStyle w:val="f20fa756"/>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1)项目成本控制率</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90</w:t>
      </w:r>
      <w:r>
        <w:rPr>
          <w:rFonts w:ascii="仿宋" w:hAnsi="仿宋" w:cs="仿宋" w:eastAsia="仿宋"/>
          <w:sz w:val="32"/>
        </w:rPr>
        <w:t>，完成值</w:t>
      </w:r>
      <w:r>
        <w:rPr>
          <w:rFonts w:ascii="仿宋" w:hAnsi="仿宋" w:cs="仿宋" w:eastAsia="仿宋"/>
          <w:sz w:val="32"/>
        </w:rPr>
        <w:t>90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673E2D3D" w14:textId="77777777" w:rsidR="000F778B" w:rsidRDefault="00000000">
      <w:pPr>
        <w:pStyle w:val="f20fa756"/>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2、社会成本指标</w:t>
      </w:r>
      <w:r>
        <w:rPr>
          <w:rFonts w:ascii="仿宋" w:hAnsi="仿宋" w:cs="仿宋" w:eastAsia="仿宋"/>
          <w:sz w:val="32"/>
        </w:rPr>
        <w:t/>
      </w:r>
    </w:p>
    <w:p w14:paraId="673E2D3D" w14:textId="77777777" w:rsidR="000F778B" w:rsidRDefault="00000000">
      <w:pPr>
        <w:pStyle w:val="f20fa756"/>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3、生态环境成本指标</w:t>
      </w:r>
      <w:r>
        <w:rPr>
          <w:rFonts w:ascii="仿宋" w:hAnsi="仿宋" w:cs="仿宋" w:eastAsia="仿宋"/>
          <w:sz w:val="32"/>
        </w:rPr>
        <w:t/>
      </w:r>
    </w:p>
    <w:p w14:paraId="70903495" w14:textId="77777777" w:rsidR="000F778B" w:rsidRDefault="00000000">
      <w:pPr>
        <w:pStyle w:val="f20fa756"/>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(一) 产出指标</w:t>
      </w:r>
      <w:r>
        <w:rPr>
          <w:rFonts w:ascii="仿宋" w:hAnsi="仿宋" w:cs="仿宋" w:eastAsia="仿宋"/>
          <w:sz w:val="32"/>
        </w:rPr>
        <w:t/>
      </w:r>
    </w:p>
    <w:p w14:paraId="673E2D3D" w14:textId="77777777" w:rsidR="000F778B" w:rsidRDefault="00000000">
      <w:pPr>
        <w:pStyle w:val="f20fa756"/>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1、数量指标</w:t>
      </w:r>
      <w:r>
        <w:rPr>
          <w:rFonts w:ascii="仿宋" w:hAnsi="仿宋" w:cs="仿宋" w:eastAsia="仿宋"/>
          <w:sz w:val="32"/>
        </w:rPr>
        <w:t/>
      </w:r>
    </w:p>
    <w:p w14:paraId="575A79C4" w14:textId="77777777" w:rsidR="000F778B" w:rsidRDefault="00000000">
      <w:pPr>
        <w:pStyle w:val="f20fa756"/>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1)支持基础设施建设项目数</w:t>
      </w:r>
      <w:r>
        <w:rPr>
          <w:rFonts w:ascii="仿宋" w:hAnsi="仿宋" w:cs="仿宋" w:eastAsia="仿宋"/>
          <w:sz w:val="32"/>
        </w:rPr>
        <w:t>(</w:t>
      </w:r>
      <w:r>
        <w:rPr>
          <w:rFonts w:ascii="仿宋" w:hAnsi="仿宋" w:cs="仿宋" w:eastAsia="仿宋"/>
          <w:sz w:val="32"/>
        </w:rPr>
        <w:t>个</w:t>
      </w:r>
      <w:r>
        <w:rPr>
          <w:rFonts w:ascii="仿宋" w:hAnsi="仿宋" w:cs="仿宋" w:eastAsia="仿宋"/>
          <w:sz w:val="32"/>
        </w:rPr>
        <w:t>)，目标值</w:t>
      </w:r>
      <w:r>
        <w:rPr>
          <w:rFonts w:ascii="仿宋" w:hAnsi="仿宋" w:cs="仿宋" w:eastAsia="仿宋"/>
          <w:sz w:val="32"/>
        </w:rPr>
        <w:t>1</w:t>
      </w:r>
      <w:r>
        <w:rPr>
          <w:rFonts w:ascii="仿宋" w:hAnsi="仿宋" w:cs="仿宋" w:eastAsia="仿宋"/>
          <w:sz w:val="32"/>
        </w:rPr>
        <w:t>，完成值</w:t>
      </w:r>
      <w:r>
        <w:rPr>
          <w:rFonts w:ascii="仿宋" w:hAnsi="仿宋" w:cs="仿宋" w:eastAsia="仿宋"/>
          <w:sz w:val="32"/>
        </w:rPr>
        <w:t>1</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673E2D3D" w14:textId="77777777" w:rsidR="000F778B" w:rsidRDefault="00000000">
      <w:pPr>
        <w:pStyle w:val="f20fa756"/>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2、质量指标</w:t>
      </w:r>
      <w:r>
        <w:rPr>
          <w:rFonts w:ascii="仿宋" w:hAnsi="仿宋" w:cs="仿宋" w:eastAsia="仿宋"/>
          <w:sz w:val="32"/>
        </w:rPr>
        <w:t/>
      </w:r>
    </w:p>
    <w:p w14:paraId="575A79C4" w14:textId="77777777" w:rsidR="000F778B" w:rsidRDefault="00000000">
      <w:pPr>
        <w:pStyle w:val="f20fa756"/>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1)资金使用合规率</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100</w:t>
      </w:r>
      <w:r>
        <w:rPr>
          <w:rFonts w:ascii="仿宋" w:hAnsi="仿宋" w:cs="仿宋" w:eastAsia="仿宋"/>
          <w:sz w:val="32"/>
        </w:rPr>
        <w:t>，完成值</w:t>
      </w:r>
      <w:r>
        <w:rPr>
          <w:rFonts w:ascii="仿宋" w:hAnsi="仿宋" w:cs="仿宋" w:eastAsia="仿宋"/>
          <w:sz w:val="32"/>
        </w:rPr>
        <w:t>100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673E2D3D" w14:textId="77777777" w:rsidR="000F778B" w:rsidRDefault="00000000">
      <w:pPr>
        <w:pStyle w:val="f20fa756"/>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3、时效指标</w:t>
      </w:r>
      <w:r>
        <w:rPr>
          <w:rFonts w:ascii="仿宋" w:hAnsi="仿宋" w:cs="仿宋" w:eastAsia="仿宋"/>
          <w:sz w:val="32"/>
        </w:rPr>
        <w:t/>
      </w:r>
    </w:p>
    <w:p w14:paraId="575A79C4" w14:textId="77777777" w:rsidR="000F778B" w:rsidRDefault="00000000">
      <w:pPr>
        <w:pStyle w:val="f20fa756"/>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1)资金到位及时率</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100</w:t>
      </w:r>
      <w:r>
        <w:rPr>
          <w:rFonts w:ascii="仿宋" w:hAnsi="仿宋" w:cs="仿宋" w:eastAsia="仿宋"/>
          <w:sz w:val="32"/>
        </w:rPr>
        <w:t>，完成值</w:t>
      </w:r>
      <w:r>
        <w:rPr>
          <w:rFonts w:ascii="仿宋" w:hAnsi="仿宋" w:cs="仿宋" w:eastAsia="仿宋"/>
          <w:sz w:val="32"/>
        </w:rPr>
        <w:t>100</w:t>
      </w:r>
      <w:r>
        <w:rPr>
          <w:rFonts w:ascii="仿宋" w:hAnsi="仿宋" w:cs="仿宋" w:eastAsia="仿宋"/>
          <w:sz w:val="32"/>
        </w:rPr>
        <w:t>，分值</w:t>
      </w:r>
      <w:r>
        <w:rPr>
          <w:rFonts w:ascii="仿宋" w:hAnsi="仿宋" w:cs="仿宋" w:eastAsia="仿宋"/>
          <w:sz w:val="32"/>
        </w:rPr>
        <w:t>20</w:t>
      </w:r>
      <w:r>
        <w:rPr>
          <w:rFonts w:ascii="仿宋" w:hAnsi="仿宋" w:cs="仿宋" w:eastAsia="仿宋"/>
          <w:sz w:val="32"/>
        </w:rPr>
        <w:t>，得分</w:t>
      </w:r>
      <w:r>
        <w:rPr>
          <w:rFonts w:ascii="仿宋" w:hAnsi="仿宋" w:cs="仿宋" w:eastAsia="仿宋"/>
          <w:sz w:val="32"/>
        </w:rPr>
        <w:t>20</w:t>
      </w:r>
      <w:r>
        <w:rPr>
          <w:rFonts w:ascii="仿宋" w:eastAsia="仿宋" w:hAnsi="仿宋" w:hint="eastAsia"/>
          <w:sz w:val="32"/>
          <w:szCs w:val="32"/>
        </w:rPr>
        <w:t>。</w:t>
      </w:r>
    </w:p>
    <w:p w14:paraId="70903495" w14:textId="77777777" w:rsidR="000F778B" w:rsidRDefault="00000000">
      <w:pPr>
        <w:pStyle w:val="f20fa756"/>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(三) 效益指标</w:t>
      </w:r>
      <w:r>
        <w:rPr>
          <w:rFonts w:ascii="仿宋" w:hAnsi="仿宋" w:cs="仿宋" w:eastAsia="仿宋"/>
          <w:sz w:val="32"/>
        </w:rPr>
        <w:t/>
      </w:r>
    </w:p>
    <w:p w14:paraId="673E2D3D" w14:textId="77777777" w:rsidR="000F778B" w:rsidRDefault="00000000">
      <w:pPr>
        <w:pStyle w:val="f20fa756"/>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1、经济效益指标</w:t>
      </w:r>
      <w:r>
        <w:rPr>
          <w:rFonts w:ascii="仿宋" w:hAnsi="仿宋" w:cs="仿宋" w:eastAsia="仿宋"/>
          <w:sz w:val="32"/>
        </w:rPr>
        <w:t/>
      </w:r>
    </w:p>
    <w:p w14:paraId="575A79C4" w14:textId="77777777" w:rsidR="000F778B" w:rsidRDefault="00000000">
      <w:pPr>
        <w:pStyle w:val="f20fa756"/>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1)对经济发展的促进作用</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90</w:t>
      </w:r>
      <w:r>
        <w:rPr>
          <w:rFonts w:ascii="仿宋" w:hAnsi="仿宋" w:cs="仿宋" w:eastAsia="仿宋"/>
          <w:sz w:val="32"/>
        </w:rPr>
        <w:t>，完成值</w:t>
      </w:r>
      <w:r>
        <w:rPr>
          <w:rFonts w:ascii="仿宋" w:hAnsi="仿宋" w:cs="仿宋" w:eastAsia="仿宋"/>
          <w:sz w:val="32"/>
        </w:rPr>
        <w:t>90</w:t>
      </w:r>
      <w:r>
        <w:rPr>
          <w:rFonts w:ascii="仿宋" w:hAnsi="仿宋" w:cs="仿宋" w:eastAsia="仿宋"/>
          <w:sz w:val="32"/>
        </w:rPr>
        <w:t>，分值</w:t>
      </w:r>
      <w:r>
        <w:rPr>
          <w:rFonts w:ascii="仿宋" w:hAnsi="仿宋" w:cs="仿宋" w:eastAsia="仿宋"/>
          <w:sz w:val="32"/>
        </w:rPr>
        <w:t>20</w:t>
      </w:r>
      <w:r>
        <w:rPr>
          <w:rFonts w:ascii="仿宋" w:hAnsi="仿宋" w:cs="仿宋" w:eastAsia="仿宋"/>
          <w:sz w:val="32"/>
        </w:rPr>
        <w:t>，得分</w:t>
      </w:r>
      <w:r>
        <w:rPr>
          <w:rFonts w:ascii="仿宋" w:hAnsi="仿宋" w:cs="仿宋" w:eastAsia="仿宋"/>
          <w:sz w:val="32"/>
        </w:rPr>
        <w:t>20</w:t>
      </w:r>
      <w:r>
        <w:rPr>
          <w:rFonts w:ascii="仿宋" w:eastAsia="仿宋" w:hAnsi="仿宋" w:hint="eastAsia"/>
          <w:sz w:val="32"/>
          <w:szCs w:val="32"/>
        </w:rPr>
        <w:t>。</w:t>
      </w:r>
    </w:p>
    <w:p w14:paraId="673E2D3D" w14:textId="77777777" w:rsidR="000F778B" w:rsidRDefault="00000000">
      <w:pPr>
        <w:pStyle w:val="f20fa756"/>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2、社会效益指标</w:t>
      </w:r>
      <w:r>
        <w:rPr>
          <w:rFonts w:ascii="仿宋" w:hAnsi="仿宋" w:cs="仿宋" w:eastAsia="仿宋"/>
          <w:sz w:val="32"/>
        </w:rPr>
        <w:t/>
      </w:r>
    </w:p>
    <w:p w14:paraId="575A79C4" w14:textId="77777777" w:rsidR="000F778B" w:rsidRDefault="00000000">
      <w:pPr>
        <w:pStyle w:val="f20fa756"/>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1)提升基本公共服务水平</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80</w:t>
      </w:r>
      <w:r>
        <w:rPr>
          <w:rFonts w:ascii="仿宋" w:hAnsi="仿宋" w:cs="仿宋" w:eastAsia="仿宋"/>
          <w:sz w:val="32"/>
        </w:rPr>
        <w:t>，完成值</w:t>
      </w:r>
      <w:r>
        <w:rPr>
          <w:rFonts w:ascii="仿宋" w:hAnsi="仿宋" w:cs="仿宋" w:eastAsia="仿宋"/>
          <w:sz w:val="32"/>
        </w:rPr>
        <w:t>80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673E2D3D" w14:textId="77777777" w:rsidR="000F778B" w:rsidRDefault="00000000">
      <w:pPr>
        <w:pStyle w:val="f20fa756"/>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3、生态效益指标</w:t>
      </w:r>
      <w:r>
        <w:rPr>
          <w:rFonts w:ascii="仿宋" w:hAnsi="仿宋" w:cs="仿宋" w:eastAsia="仿宋"/>
          <w:sz w:val="32"/>
        </w:rPr>
        <w:t/>
      </w:r>
    </w:p>
    <w:p w14:paraId="70903495" w14:textId="77777777" w:rsidR="000F778B" w:rsidRDefault="00000000">
      <w:pPr>
        <w:pStyle w:val="f20fa756"/>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(四) 满意度指标</w:t>
      </w:r>
      <w:r>
        <w:rPr>
          <w:rFonts w:ascii="仿宋" w:hAnsi="仿宋" w:cs="仿宋" w:eastAsia="仿宋"/>
          <w:sz w:val="32"/>
        </w:rPr>
        <w:t/>
      </w:r>
    </w:p>
    <w:p w14:paraId="673E2D3D" w14:textId="77777777" w:rsidR="000F778B" w:rsidRDefault="00000000">
      <w:pPr>
        <w:pStyle w:val="f20fa756"/>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1、服务对象满意度指标</w:t>
      </w:r>
      <w:r>
        <w:rPr>
          <w:rFonts w:ascii="仿宋" w:hAnsi="仿宋" w:cs="仿宋" w:eastAsia="仿宋"/>
          <w:sz w:val="32"/>
        </w:rPr>
        <w:t/>
      </w:r>
    </w:p>
    <w:p w14:paraId="575A79C4" w14:textId="77777777" w:rsidR="000F778B" w:rsidRDefault="00000000">
      <w:pPr>
        <w:pStyle w:val="f20fa756"/>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1)公众满意度</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90</w:t>
      </w:r>
      <w:r>
        <w:rPr>
          <w:rFonts w:ascii="仿宋" w:hAnsi="仿宋" w:cs="仿宋" w:eastAsia="仿宋"/>
          <w:sz w:val="32"/>
        </w:rPr>
        <w:t>，完成值</w:t>
      </w:r>
      <w:r>
        <w:rPr>
          <w:rFonts w:ascii="仿宋" w:hAnsi="仿宋" w:cs="仿宋" w:eastAsia="仿宋"/>
          <w:sz w:val="32"/>
        </w:rPr>
        <w:t>90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4E3A4CAF" w14:textId="77777777" w:rsidR="000F778B" w:rsidRDefault="000F778B">
      <w:pPr>
        <w:pStyle w:val="f20fa756"/>
        <w:tabs>
          <w:tab w:val="left" w:pos="2244"/>
        </w:tabs>
        <w:spacing w:line="620" w:lineRule="exact"/>
        <w:ind w:leftChars="900" w:left="1890"/>
        <w:rPr>
          <w:rFonts w:ascii="仿宋" w:eastAsia="仿宋" w:hAnsi="仿宋"/>
          <w:b/>
          <w:color w:val="FF0000"/>
          <w:sz w:val="32"/>
          <w:szCs w:val="32"/>
        </w:rPr>
      </w:pPr>
    </w:p>
    <w:p w14:paraId="2D9CB0EA" w14:textId="77777777" w:rsidR="000F778B" w:rsidRDefault="00000000">
      <w:pPr>
        <w:pStyle w:val="f20fa756"/>
        <w:ind w:firstLineChars="196" w:firstLine="627"/>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6F3BC497" w14:textId="77777777" w:rsidR="000F778B" w:rsidRDefault="00000000">
      <w:pPr>
        <w:pStyle w:val="f20fa756"/>
        <w:ind w:firstLineChars="196" w:firstLine="630"/>
        <w:rPr>
          <w:rFonts w:ascii="黑体" w:eastAsia="黑体" w:hAnsi="黑体" w:cs="仿宋"/>
          <w:kern w:val="0"/>
          <w:sz w:val="32"/>
          <w:szCs w:val="32"/>
        </w:rPr>
      </w:pPr>
      <w:r>
        <w:rPr>
          <w:rFonts w:ascii="仿宋" w:eastAsia="仿宋" w:hAnsi="仿宋" w:hint="eastAsia"/>
          <w:b/>
          <w:sz w:val="32"/>
          <w:szCs w:val="32"/>
        </w:rPr>
        <w:t>（一）主要问题</w:t>
      </w:r>
    </w:p>
    <w:p w14:paraId="04C980CF" w14:textId="77777777" w:rsidR="000F778B" w:rsidRDefault="00000000">
      <w:pPr>
        <w:pStyle w:val="f20fa756"/>
        <w:ind w:firstLineChars="196" w:firstLine="630"/>
        <w:rPr>
          <w:rFonts w:ascii="黑体" w:eastAsia="黑体" w:hAnsi="黑体" w:cs="仿宋"/>
          <w:kern w:val="0"/>
          <w:sz w:val="32"/>
          <w:szCs w:val="32"/>
        </w:rPr>
      </w:pPr>
      <w:r>
        <w:rPr>
          <w:rFonts w:ascii="仿宋" w:eastAsia="仿宋" w:hAnsi="仿宋" w:hint="eastAsia"/>
          <w:b/>
          <w:sz w:val="32"/>
          <w:szCs w:val="32"/>
        </w:rPr>
        <w:t>（二）改进措施</w:t>
      </w:r>
    </w:p>
    <w:p w14:paraId="61ECAF52" w14:textId="77777777" w:rsidR="000F778B" w:rsidRDefault="000F778B">
      <w:pPr>
        <w:pStyle w:val="f20fa756"/>
        <w:ind w:left="840" w:firstLine="420"/>
        <w:sectPr>
          <w:type w:val="continuous"/>
          <w:pgSz w:w="11907" w:h="16840"/>
        </w:sectPr>
      </w:pPr>
    </w:p>
    <w:p>
      <w:pPr>
        <w:pageBreakBefore w:val="true"/>
      </w:pPr>
    </w:p>
    <w:p w14:paraId="2C0CE379" w14:textId="77777777" w:rsidR="000F778B" w:rsidRDefault="00000000">
      <w:pPr>
        <w:pStyle w:val="0e39af0f"/>
        <w:rPr>
          <w:rFonts w:ascii="仿宋" w:eastAsia="仿宋" w:hAnsi="仿宋"/>
          <w:sz w:val="28"/>
          <w:szCs w:val="32"/>
        </w:rPr>
      </w:pPr>
      <w:r>
        <w:rPr>
          <w:rFonts w:ascii="仿宋" w:eastAsia="仿宋" w:hAnsi="仿宋" w:hint="eastAsia"/>
          <w:sz w:val="28"/>
          <w:szCs w:val="32"/>
        </w:rPr>
        <w:t>附件4</w:t>
      </w:r>
    </w:p>
    <w:p w14:paraId="057F56ED" w14:textId="77777777" w:rsidR="000F778B" w:rsidRDefault="000F778B">
      <w:pPr>
        <w:pStyle w:val="0e39af0f"/>
        <w:rPr>
          <w:rFonts w:ascii="仿宋" w:eastAsia="仿宋" w:hAnsi="仿宋"/>
          <w:sz w:val="32"/>
          <w:szCs w:val="32"/>
        </w:rPr>
      </w:pPr>
    </w:p>
    <w:p w14:paraId="01367DE5" w14:textId="219BB5F9" w:rsidR="000F778B" w:rsidRDefault="00000000">
      <w:pPr>
        <w:pStyle w:val="0e39af0f"/>
        <w:ind w:firstLine="420"/>
        <w:jc w:val="center"/>
        <w:rPr>
          <w:rFonts w:ascii="宋体" w:hAnsi="宋体" w:cs="仿宋"/>
          <w:b/>
          <w:sz w:val="44"/>
          <w:szCs w:val="44"/>
        </w:rPr>
      </w:pPr>
      <w:r>
        <w:rPr>
          <w:rFonts w:ascii="宋体" w:hAnsi="宋体" w:cs="仿宋" w:hint="eastAsia"/>
          <w:b/>
          <w:sz w:val="44"/>
          <w:szCs w:val="44"/>
        </w:rPr>
        <w:t>2024</w:t>
      </w:r>
      <w:r>
        <w:rPr>
          <w:rFonts w:ascii="宋体" w:hAnsi="宋体" w:cs="仿宋" w:hint="eastAsia"/>
          <w:b/>
          <w:sz w:val="44"/>
          <w:szCs w:val="44"/>
        </w:rPr>
        <w:t>年度</w:t>
      </w:r>
      <w:r>
        <w:rPr>
          <w:rFonts w:ascii="宋体" w:hAnsi="宋体" w:cs="宋体" w:eastAsia="宋体"/>
          <w:b w:val="true"/>
          <w:sz w:val="44"/>
        </w:rPr>
        <w:t>区级</w:t>
      </w:r>
      <w:r>
        <w:rPr>
          <w:rFonts w:ascii="宋体" w:hAnsi="宋体" w:cs="宋体" w:eastAsia="宋体"/>
          <w:b w:val="true"/>
          <w:sz w:val="44"/>
        </w:rPr>
        <w:t>预算项目绩效自评报告</w:t>
      </w:r>
    </w:p>
    <w:p w14:paraId="22886BB9" w14:textId="77777777" w:rsidR="000F778B" w:rsidRDefault="00000000">
      <w:pPr>
        <w:pStyle w:val="0e39af0f"/>
        <w:ind w:firstLineChars="200" w:firstLine="64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农业生产发展及基础设施建设资金（龙财农指[2023]59号）</w:t>
      </w:r>
      <w:r>
        <w:rPr>
          <w:rFonts w:ascii="仿宋" w:eastAsia="仿宋" w:hAnsi="仿宋" w:hint="eastAsia"/>
          <w:sz w:val="32"/>
          <w:szCs w:val="32"/>
        </w:rPr>
        <w:t>）</w:t>
      </w:r>
    </w:p>
    <w:p w14:paraId="66994E28" w14:textId="77777777" w:rsidR="000F778B" w:rsidRDefault="00000000">
      <w:pPr>
        <w:pStyle w:val="0e39af0f"/>
        <w:ind w:firstLineChars="196" w:firstLine="627"/>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2258317B" w14:textId="77777777" w:rsidR="000F778B" w:rsidRDefault="00000000">
      <w:pPr>
        <w:pStyle w:val="0e39af0f"/>
        <w:ind w:firstLineChars="200" w:firstLine="643"/>
        <w:rPr>
          <w:rFonts w:ascii="仿宋" w:eastAsia="仿宋" w:hAnsi="仿宋"/>
          <w:sz w:val="32"/>
          <w:szCs w:val="32"/>
        </w:rPr>
      </w:pPr>
      <w:r>
        <w:rPr>
          <w:rFonts w:ascii="仿宋" w:eastAsia="仿宋" w:hAnsi="仿宋" w:hint="eastAsia"/>
          <w:b/>
          <w:sz w:val="32"/>
          <w:szCs w:val="32"/>
        </w:rPr>
        <w:t>（一）项目概况</w:t>
      </w:r>
    </w:p>
    <w:p w14:paraId="2C6F0EDB" w14:textId="77777777" w:rsidR="000F778B" w:rsidRDefault="00000000">
      <w:pPr>
        <w:pStyle w:val="0e39af0f"/>
        <w:ind w:firstLineChars="460" w:firstLine="1472"/>
        <w:rPr>
          <w:rFonts w:ascii="仿宋" w:eastAsia="仿宋" w:hAnsi="仿宋"/>
          <w:sz w:val="32"/>
          <w:szCs w:val="32"/>
        </w:rPr>
      </w:pPr>
      <w:r>
        <w:rPr>
          <w:rFonts w:ascii="仿宋" w:eastAsia="仿宋" w:hAnsi="仿宋" w:hint="eastAsia"/>
          <w:sz w:val="32"/>
          <w:szCs w:val="32"/>
        </w:rPr>
        <w:t xml:space="preserve">农业生产发展及基础设施建设资金</w:t>
      </w:r>
      <w:r>
        <w:rPr>
          <w:rFonts w:ascii="仿宋" w:hAnsi="仿宋" w:cs="仿宋" w:eastAsia="仿宋"/>
          <w:sz w:val="32"/>
        </w:rPr>
        <w:t xml:space="preserve"> </w:t>
      </w:r>
    </w:p>
    <w:p w14:paraId="3B99B2DD" w14:textId="77777777" w:rsidR="000F778B" w:rsidRDefault="00000000">
      <w:pPr>
        <w:pStyle w:val="0e39af0f"/>
        <w:ind w:firstLineChars="200" w:firstLine="643"/>
        <w:rPr>
          <w:rFonts w:ascii="仿宋" w:eastAsia="仿宋" w:hAnsi="仿宋"/>
          <w:sz w:val="32"/>
          <w:szCs w:val="32"/>
        </w:rPr>
      </w:pPr>
      <w:r>
        <w:rPr>
          <w:rFonts w:ascii="仿宋" w:eastAsia="仿宋" w:hAnsi="仿宋" w:hint="eastAsia"/>
          <w:b/>
          <w:sz w:val="32"/>
          <w:szCs w:val="32"/>
        </w:rPr>
        <w:t>（二）主要成效</w:t>
      </w:r>
    </w:p>
    <w:p w14:paraId="126F90D2" w14:textId="77777777" w:rsidR="000F778B" w:rsidRDefault="00000000">
      <w:pPr>
        <w:pStyle w:val="0e39af0f"/>
        <w:ind w:firstLineChars="460" w:firstLine="1472"/>
        <w:rPr>
          <w:rFonts w:ascii="仿宋" w:eastAsia="仿宋" w:hAnsi="仿宋"/>
          <w:sz w:val="32"/>
          <w:szCs w:val="32"/>
        </w:rPr>
      </w:pPr>
      <w:r>
        <w:rPr>
          <w:rFonts w:ascii="仿宋" w:eastAsia="仿宋" w:hAnsi="仿宋" w:hint="eastAsia"/>
          <w:sz w:val="32"/>
          <w:szCs w:val="32"/>
        </w:rPr>
        <w:t>用于农业生产发展及基础设施建设资金</w:t>
      </w:r>
    </w:p>
    <w:p w14:paraId="5D13752B" w14:textId="77777777" w:rsidR="000F778B" w:rsidRDefault="00000000">
      <w:pPr>
        <w:pStyle w:val="0e39af0f"/>
        <w:ind w:firstLineChars="196" w:firstLine="627"/>
        <w:rPr>
          <w:rFonts w:ascii="黑体" w:eastAsia="黑体" w:hAnsi="黑体" w:cs="仿宋"/>
          <w:kern w:val="0"/>
          <w:sz w:val="32"/>
          <w:szCs w:val="32"/>
        </w:rPr>
      </w:pPr>
      <w:r>
        <w:rPr>
          <w:rFonts w:ascii="黑体" w:eastAsia="黑体" w:hAnsi="黑体" w:cs="仿宋" w:hint="eastAsia"/>
          <w:kern w:val="0"/>
          <w:sz w:val="32"/>
          <w:szCs w:val="32"/>
        </w:rPr>
        <w:t>二、绩效分析</w:t>
      </w:r>
    </w:p>
    <w:p w14:paraId="4E82EB41" w14:textId="77777777" w:rsidR="000F778B" w:rsidRDefault="00000000">
      <w:pPr>
        <w:pStyle w:val="0e39af0f"/>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hAnsi="仿宋_GB2312" w:cs="仿宋_GB2312" w:eastAsia="仿宋_GB2312"/>
          <w:sz w:val="32"/>
        </w:rPr>
        <w:t>100</w:t>
      </w:r>
      <w:r>
        <w:rPr>
          <w:rFonts w:ascii="仿宋_GB2312" w:hAnsi="仿宋_GB2312" w:cs="仿宋_GB2312" w:eastAsia="仿宋_GB2312"/>
          <w:sz w:val="32"/>
        </w:rPr>
        <w:t>分，等级为</w:t>
      </w:r>
      <w:r>
        <w:rPr>
          <w:rFonts w:ascii="仿宋_GB2312" w:hAnsi="仿宋_GB2312" w:cs="仿宋_GB2312" w:eastAsia="仿宋_GB2312"/>
          <w:sz w:val="32"/>
        </w:rPr>
        <w:t>优</w:t>
      </w:r>
      <w:r>
        <w:rPr>
          <w:rFonts w:ascii="仿宋_GB2312" w:hAnsi="仿宋_GB2312" w:cs="仿宋_GB2312" w:eastAsia="仿宋_GB2312"/>
          <w:sz w:val="32"/>
        </w:rPr>
        <w:t>，设置绩效目标</w:t>
      </w:r>
      <w:r>
        <w:rPr>
          <w:rFonts w:ascii="仿宋_GB2312" w:hAnsi="仿宋_GB2312" w:cs="仿宋_GB2312" w:eastAsia="仿宋_GB2312"/>
          <w:sz w:val="32"/>
        </w:rPr>
        <w:t>6</w:t>
      </w:r>
      <w:r>
        <w:rPr>
          <w:rFonts w:ascii="仿宋_GB2312" w:hAnsi="仿宋_GB2312" w:cs="仿宋_GB2312" w:eastAsia="仿宋_GB2312"/>
          <w:sz w:val="32"/>
        </w:rPr>
        <w:t>个，实际完成</w:t>
      </w:r>
      <w:r>
        <w:rPr>
          <w:rFonts w:ascii="仿宋_GB2312" w:hAnsi="仿宋_GB2312" w:cs="仿宋_GB2312" w:eastAsia="仿宋_GB2312"/>
          <w:sz w:val="32"/>
        </w:rPr>
        <w:t>6</w:t>
      </w:r>
      <w:r>
        <w:rPr>
          <w:rFonts w:ascii="仿宋_GB2312" w:hAnsi="仿宋_GB2312" w:cs="仿宋_GB2312" w:eastAsia="仿宋_GB2312"/>
          <w:sz w:val="32"/>
        </w:rPr>
        <w:t>个，具体情况如下：</w:t>
      </w:r>
    </w:p>
    <w:p w14:paraId="70903495" w14:textId="77777777" w:rsidR="000F778B" w:rsidRDefault="00000000">
      <w:pPr>
        <w:pStyle w:val="0e39af0f"/>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(二) 成本指标</w:t>
      </w:r>
      <w:r>
        <w:rPr>
          <w:rFonts w:ascii="仿宋" w:hAnsi="仿宋" w:cs="仿宋" w:eastAsia="仿宋"/>
          <w:sz w:val="32"/>
        </w:rPr>
        <w:t/>
      </w:r>
    </w:p>
    <w:p w14:paraId="673E2D3D" w14:textId="77777777" w:rsidR="000F778B" w:rsidRDefault="00000000">
      <w:pPr>
        <w:pStyle w:val="0e39af0f"/>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1、经济成本指标</w:t>
      </w:r>
      <w:r>
        <w:rPr>
          <w:rFonts w:ascii="仿宋" w:hAnsi="仿宋" w:cs="仿宋" w:eastAsia="仿宋"/>
          <w:sz w:val="32"/>
        </w:rPr>
        <w:t/>
      </w:r>
    </w:p>
    <w:p w14:paraId="575A79C4" w14:textId="77777777" w:rsidR="000F778B" w:rsidRDefault="00000000">
      <w:pPr>
        <w:pStyle w:val="0e39af0f"/>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1)资金支出控制率</w:t>
        <w:cr/>
        <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100</w:t>
      </w:r>
      <w:r>
        <w:rPr>
          <w:rFonts w:ascii="仿宋" w:hAnsi="仿宋" w:cs="仿宋" w:eastAsia="仿宋"/>
          <w:sz w:val="32"/>
        </w:rPr>
        <w:t>，完成值</w:t>
      </w:r>
      <w:r>
        <w:rPr>
          <w:rFonts w:ascii="仿宋" w:hAnsi="仿宋" w:cs="仿宋" w:eastAsia="仿宋"/>
          <w:sz w:val="32"/>
        </w:rPr>
        <w:t>100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673E2D3D" w14:textId="77777777" w:rsidR="000F778B" w:rsidRDefault="00000000">
      <w:pPr>
        <w:pStyle w:val="0e39af0f"/>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2、社会成本指标</w:t>
      </w:r>
      <w:r>
        <w:rPr>
          <w:rFonts w:ascii="仿宋" w:hAnsi="仿宋" w:cs="仿宋" w:eastAsia="仿宋"/>
          <w:sz w:val="32"/>
        </w:rPr>
        <w:t/>
      </w:r>
    </w:p>
    <w:p w14:paraId="673E2D3D" w14:textId="77777777" w:rsidR="000F778B" w:rsidRDefault="00000000">
      <w:pPr>
        <w:pStyle w:val="0e39af0f"/>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3、生态环境成本指标</w:t>
      </w:r>
      <w:r>
        <w:rPr>
          <w:rFonts w:ascii="仿宋" w:hAnsi="仿宋" w:cs="仿宋" w:eastAsia="仿宋"/>
          <w:sz w:val="32"/>
        </w:rPr>
        <w:t/>
      </w:r>
    </w:p>
    <w:p w14:paraId="70903495" w14:textId="77777777" w:rsidR="000F778B" w:rsidRDefault="00000000">
      <w:pPr>
        <w:pStyle w:val="0e39af0f"/>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(一) 产出指标</w:t>
      </w:r>
      <w:r>
        <w:rPr>
          <w:rFonts w:ascii="仿宋" w:hAnsi="仿宋" w:cs="仿宋" w:eastAsia="仿宋"/>
          <w:sz w:val="32"/>
        </w:rPr>
        <w:t/>
      </w:r>
    </w:p>
    <w:p w14:paraId="673E2D3D" w14:textId="77777777" w:rsidR="000F778B" w:rsidRDefault="00000000">
      <w:pPr>
        <w:pStyle w:val="0e39af0f"/>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1、数量指标</w:t>
      </w:r>
      <w:r>
        <w:rPr>
          <w:rFonts w:ascii="仿宋" w:hAnsi="仿宋" w:cs="仿宋" w:eastAsia="仿宋"/>
          <w:sz w:val="32"/>
        </w:rPr>
        <w:t/>
      </w:r>
    </w:p>
    <w:p w14:paraId="575A79C4" w14:textId="77777777" w:rsidR="000F778B" w:rsidRDefault="00000000">
      <w:pPr>
        <w:pStyle w:val="0e39af0f"/>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1)建设农业发展及基础设施</w:t>
      </w:r>
      <w:r>
        <w:rPr>
          <w:rFonts w:ascii="仿宋" w:hAnsi="仿宋" w:cs="仿宋" w:eastAsia="仿宋"/>
          <w:sz w:val="32"/>
        </w:rPr>
        <w:t>(</w:t>
      </w:r>
      <w:r>
        <w:rPr>
          <w:rFonts w:ascii="仿宋" w:hAnsi="仿宋" w:cs="仿宋" w:eastAsia="仿宋"/>
          <w:sz w:val="32"/>
        </w:rPr>
        <w:t>个</w:t>
      </w:r>
      <w:r>
        <w:rPr>
          <w:rFonts w:ascii="仿宋" w:hAnsi="仿宋" w:cs="仿宋" w:eastAsia="仿宋"/>
          <w:sz w:val="32"/>
        </w:rPr>
        <w:t>)，目标值</w:t>
      </w:r>
      <w:r>
        <w:rPr>
          <w:rFonts w:ascii="仿宋" w:hAnsi="仿宋" w:cs="仿宋" w:eastAsia="仿宋"/>
          <w:sz w:val="32"/>
        </w:rPr>
        <w:t>1</w:t>
      </w:r>
      <w:r>
        <w:rPr>
          <w:rFonts w:ascii="仿宋" w:hAnsi="仿宋" w:cs="仿宋" w:eastAsia="仿宋"/>
          <w:sz w:val="32"/>
        </w:rPr>
        <w:t>，完成值</w:t>
      </w:r>
      <w:r>
        <w:rPr>
          <w:rFonts w:ascii="仿宋" w:hAnsi="仿宋" w:cs="仿宋" w:eastAsia="仿宋"/>
          <w:sz w:val="32"/>
        </w:rPr>
        <w:t>1</w:t>
      </w:r>
      <w:r>
        <w:rPr>
          <w:rFonts w:ascii="仿宋" w:hAnsi="仿宋" w:cs="仿宋" w:eastAsia="仿宋"/>
          <w:sz w:val="32"/>
        </w:rPr>
        <w:t>，分值</w:t>
      </w:r>
      <w:r>
        <w:rPr>
          <w:rFonts w:ascii="仿宋" w:hAnsi="仿宋" w:cs="仿宋" w:eastAsia="仿宋"/>
          <w:sz w:val="32"/>
        </w:rPr>
        <w:t>20</w:t>
      </w:r>
      <w:r>
        <w:rPr>
          <w:rFonts w:ascii="仿宋" w:hAnsi="仿宋" w:cs="仿宋" w:eastAsia="仿宋"/>
          <w:sz w:val="32"/>
        </w:rPr>
        <w:t>，得分</w:t>
      </w:r>
      <w:r>
        <w:rPr>
          <w:rFonts w:ascii="仿宋" w:hAnsi="仿宋" w:cs="仿宋" w:eastAsia="仿宋"/>
          <w:sz w:val="32"/>
        </w:rPr>
        <w:t>20</w:t>
      </w:r>
      <w:r>
        <w:rPr>
          <w:rFonts w:ascii="仿宋" w:eastAsia="仿宋" w:hAnsi="仿宋" w:hint="eastAsia"/>
          <w:sz w:val="32"/>
          <w:szCs w:val="32"/>
        </w:rPr>
        <w:t>。</w:t>
      </w:r>
    </w:p>
    <w:p w14:paraId="673E2D3D" w14:textId="77777777" w:rsidR="000F778B" w:rsidRDefault="00000000">
      <w:pPr>
        <w:pStyle w:val="0e39af0f"/>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2、质量指标</w:t>
      </w:r>
      <w:r>
        <w:rPr>
          <w:rFonts w:ascii="仿宋" w:hAnsi="仿宋" w:cs="仿宋" w:eastAsia="仿宋"/>
          <w:sz w:val="32"/>
        </w:rPr>
        <w:t/>
      </w:r>
    </w:p>
    <w:p w14:paraId="575A79C4" w14:textId="77777777" w:rsidR="000F778B" w:rsidRDefault="00000000">
      <w:pPr>
        <w:pStyle w:val="0e39af0f"/>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1)资金使用合规率</w:t>
        <w:cr/>
        <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100</w:t>
      </w:r>
      <w:r>
        <w:rPr>
          <w:rFonts w:ascii="仿宋" w:hAnsi="仿宋" w:cs="仿宋" w:eastAsia="仿宋"/>
          <w:sz w:val="32"/>
        </w:rPr>
        <w:t>，完成值</w:t>
      </w:r>
      <w:r>
        <w:rPr>
          <w:rFonts w:ascii="仿宋" w:hAnsi="仿宋" w:cs="仿宋" w:eastAsia="仿宋"/>
          <w:sz w:val="32"/>
        </w:rPr>
        <w:t>100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673E2D3D" w14:textId="77777777" w:rsidR="000F778B" w:rsidRDefault="00000000">
      <w:pPr>
        <w:pStyle w:val="0e39af0f"/>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3、时效指标</w:t>
      </w:r>
      <w:r>
        <w:rPr>
          <w:rFonts w:ascii="仿宋" w:hAnsi="仿宋" w:cs="仿宋" w:eastAsia="仿宋"/>
          <w:sz w:val="32"/>
        </w:rPr>
        <w:t/>
      </w:r>
    </w:p>
    <w:p w14:paraId="575A79C4" w14:textId="77777777" w:rsidR="000F778B" w:rsidRDefault="00000000">
      <w:pPr>
        <w:pStyle w:val="0e39af0f"/>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1)资金到位及时率</w:t>
        <w:cr/>
        <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100</w:t>
      </w:r>
      <w:r>
        <w:rPr>
          <w:rFonts w:ascii="仿宋" w:hAnsi="仿宋" w:cs="仿宋" w:eastAsia="仿宋"/>
          <w:sz w:val="32"/>
        </w:rPr>
        <w:t>，完成值</w:t>
      </w:r>
      <w:r>
        <w:rPr>
          <w:rFonts w:ascii="仿宋" w:hAnsi="仿宋" w:cs="仿宋" w:eastAsia="仿宋"/>
          <w:sz w:val="32"/>
        </w:rPr>
        <w:t>100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70903495" w14:textId="77777777" w:rsidR="000F778B" w:rsidRDefault="00000000">
      <w:pPr>
        <w:pStyle w:val="0e39af0f"/>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(三) 效益指标</w:t>
      </w:r>
      <w:r>
        <w:rPr>
          <w:rFonts w:ascii="仿宋" w:hAnsi="仿宋" w:cs="仿宋" w:eastAsia="仿宋"/>
          <w:sz w:val="32"/>
        </w:rPr>
        <w:t/>
      </w:r>
    </w:p>
    <w:p w14:paraId="673E2D3D" w14:textId="77777777" w:rsidR="000F778B" w:rsidRDefault="00000000">
      <w:pPr>
        <w:pStyle w:val="0e39af0f"/>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1、经济效益指标</w:t>
      </w:r>
      <w:r>
        <w:rPr>
          <w:rFonts w:ascii="仿宋" w:hAnsi="仿宋" w:cs="仿宋" w:eastAsia="仿宋"/>
          <w:sz w:val="32"/>
        </w:rPr>
        <w:t/>
      </w:r>
    </w:p>
    <w:p w14:paraId="673E2D3D" w14:textId="77777777" w:rsidR="000F778B" w:rsidRDefault="00000000">
      <w:pPr>
        <w:pStyle w:val="0e39af0f"/>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2、社会效益指标</w:t>
      </w:r>
      <w:r>
        <w:rPr>
          <w:rFonts w:ascii="仿宋" w:hAnsi="仿宋" w:cs="仿宋" w:eastAsia="仿宋"/>
          <w:sz w:val="32"/>
        </w:rPr>
        <w:t/>
      </w:r>
    </w:p>
    <w:p w14:paraId="575A79C4" w14:textId="77777777" w:rsidR="000F778B" w:rsidRDefault="00000000">
      <w:pPr>
        <w:pStyle w:val="0e39af0f"/>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1)基础设施改善率</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90</w:t>
      </w:r>
      <w:r>
        <w:rPr>
          <w:rFonts w:ascii="仿宋" w:hAnsi="仿宋" w:cs="仿宋" w:eastAsia="仿宋"/>
          <w:sz w:val="32"/>
        </w:rPr>
        <w:t>，完成值</w:t>
      </w:r>
      <w:r>
        <w:rPr>
          <w:rFonts w:ascii="仿宋" w:hAnsi="仿宋" w:cs="仿宋" w:eastAsia="仿宋"/>
          <w:sz w:val="32"/>
        </w:rPr>
        <w:t>90</w:t>
      </w:r>
      <w:r>
        <w:rPr>
          <w:rFonts w:ascii="仿宋" w:hAnsi="仿宋" w:cs="仿宋" w:eastAsia="仿宋"/>
          <w:sz w:val="32"/>
        </w:rPr>
        <w:t>，分值</w:t>
      </w:r>
      <w:r>
        <w:rPr>
          <w:rFonts w:ascii="仿宋" w:hAnsi="仿宋" w:cs="仿宋" w:eastAsia="仿宋"/>
          <w:sz w:val="32"/>
        </w:rPr>
        <w:t>30</w:t>
      </w:r>
      <w:r>
        <w:rPr>
          <w:rFonts w:ascii="仿宋" w:hAnsi="仿宋" w:cs="仿宋" w:eastAsia="仿宋"/>
          <w:sz w:val="32"/>
        </w:rPr>
        <w:t>，得分</w:t>
      </w:r>
      <w:r>
        <w:rPr>
          <w:rFonts w:ascii="仿宋" w:hAnsi="仿宋" w:cs="仿宋" w:eastAsia="仿宋"/>
          <w:sz w:val="32"/>
        </w:rPr>
        <w:t>30</w:t>
      </w:r>
      <w:r>
        <w:rPr>
          <w:rFonts w:ascii="仿宋" w:eastAsia="仿宋" w:hAnsi="仿宋" w:hint="eastAsia"/>
          <w:sz w:val="32"/>
          <w:szCs w:val="32"/>
        </w:rPr>
        <w:t>。</w:t>
      </w:r>
    </w:p>
    <w:p w14:paraId="673E2D3D" w14:textId="77777777" w:rsidR="000F778B" w:rsidRDefault="00000000">
      <w:pPr>
        <w:pStyle w:val="0e39af0f"/>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3、生态效益指标</w:t>
      </w:r>
      <w:r>
        <w:rPr>
          <w:rFonts w:ascii="仿宋" w:hAnsi="仿宋" w:cs="仿宋" w:eastAsia="仿宋"/>
          <w:sz w:val="32"/>
        </w:rPr>
        <w:t/>
      </w:r>
    </w:p>
    <w:p w14:paraId="70903495" w14:textId="77777777" w:rsidR="000F778B" w:rsidRDefault="00000000">
      <w:pPr>
        <w:pStyle w:val="0e39af0f"/>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(四) 满意度指标</w:t>
      </w:r>
      <w:r>
        <w:rPr>
          <w:rFonts w:ascii="仿宋" w:hAnsi="仿宋" w:cs="仿宋" w:eastAsia="仿宋"/>
          <w:sz w:val="32"/>
        </w:rPr>
        <w:t/>
      </w:r>
    </w:p>
    <w:p w14:paraId="673E2D3D" w14:textId="77777777" w:rsidR="000F778B" w:rsidRDefault="00000000">
      <w:pPr>
        <w:pStyle w:val="0e39af0f"/>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1、服务对象满意度指标</w:t>
      </w:r>
      <w:r>
        <w:rPr>
          <w:rFonts w:ascii="仿宋" w:hAnsi="仿宋" w:cs="仿宋" w:eastAsia="仿宋"/>
          <w:sz w:val="32"/>
        </w:rPr>
        <w:t/>
      </w:r>
    </w:p>
    <w:p w14:paraId="575A79C4" w14:textId="77777777" w:rsidR="000F778B" w:rsidRDefault="00000000">
      <w:pPr>
        <w:pStyle w:val="0e39af0f"/>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1)服务对象满意率</w:t>
        <w:cr/>
        <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90</w:t>
      </w:r>
      <w:r>
        <w:rPr>
          <w:rFonts w:ascii="仿宋" w:hAnsi="仿宋" w:cs="仿宋" w:eastAsia="仿宋"/>
          <w:sz w:val="32"/>
        </w:rPr>
        <w:t>，完成值</w:t>
      </w:r>
      <w:r>
        <w:rPr>
          <w:rFonts w:ascii="仿宋" w:hAnsi="仿宋" w:cs="仿宋" w:eastAsia="仿宋"/>
          <w:sz w:val="32"/>
        </w:rPr>
        <w:t>90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4E3A4CAF" w14:textId="77777777" w:rsidR="000F778B" w:rsidRDefault="000F778B">
      <w:pPr>
        <w:pStyle w:val="0e39af0f"/>
        <w:tabs>
          <w:tab w:val="left" w:pos="2244"/>
        </w:tabs>
        <w:spacing w:line="620" w:lineRule="exact"/>
        <w:ind w:leftChars="900" w:left="1890"/>
        <w:rPr>
          <w:rFonts w:ascii="仿宋" w:eastAsia="仿宋" w:hAnsi="仿宋"/>
          <w:b/>
          <w:color w:val="FF0000"/>
          <w:sz w:val="32"/>
          <w:szCs w:val="32"/>
        </w:rPr>
      </w:pPr>
    </w:p>
    <w:p w14:paraId="2D9CB0EA" w14:textId="77777777" w:rsidR="000F778B" w:rsidRDefault="00000000">
      <w:pPr>
        <w:pStyle w:val="0e39af0f"/>
        <w:ind w:firstLineChars="196" w:firstLine="627"/>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6F3BC497" w14:textId="77777777" w:rsidR="000F778B" w:rsidRDefault="00000000">
      <w:pPr>
        <w:pStyle w:val="0e39af0f"/>
        <w:ind w:firstLineChars="196" w:firstLine="630"/>
        <w:rPr>
          <w:rFonts w:ascii="黑体" w:eastAsia="黑体" w:hAnsi="黑体" w:cs="仿宋"/>
          <w:kern w:val="0"/>
          <w:sz w:val="32"/>
          <w:szCs w:val="32"/>
        </w:rPr>
      </w:pPr>
      <w:r>
        <w:rPr>
          <w:rFonts w:ascii="仿宋" w:eastAsia="仿宋" w:hAnsi="仿宋" w:hint="eastAsia"/>
          <w:b/>
          <w:sz w:val="32"/>
          <w:szCs w:val="32"/>
        </w:rPr>
        <w:t>（一）主要问题</w:t>
      </w:r>
    </w:p>
    <w:p w14:paraId="04C980CF" w14:textId="77777777" w:rsidR="000F778B" w:rsidRDefault="00000000">
      <w:pPr>
        <w:pStyle w:val="0e39af0f"/>
        <w:ind w:firstLineChars="196" w:firstLine="630"/>
        <w:rPr>
          <w:rFonts w:ascii="黑体" w:eastAsia="黑体" w:hAnsi="黑体" w:cs="仿宋"/>
          <w:kern w:val="0"/>
          <w:sz w:val="32"/>
          <w:szCs w:val="32"/>
        </w:rPr>
      </w:pPr>
      <w:r>
        <w:rPr>
          <w:rFonts w:ascii="仿宋" w:eastAsia="仿宋" w:hAnsi="仿宋" w:hint="eastAsia"/>
          <w:b/>
          <w:sz w:val="32"/>
          <w:szCs w:val="32"/>
        </w:rPr>
        <w:t>（二）改进措施</w:t>
      </w:r>
    </w:p>
    <w:p w14:paraId="61ECAF52" w14:textId="77777777" w:rsidR="000F778B" w:rsidRDefault="000F778B">
      <w:pPr>
        <w:pStyle w:val="0e39af0f"/>
        <w:ind w:left="840" w:firstLine="420"/>
        <w:sectPr>
          <w:type w:val="continuous"/>
          <w:pgSz w:w="11907" w:h="16840"/>
        </w:sectPr>
      </w:pPr>
    </w:p>
    <w:p>
      <w:pPr>
        <w:pageBreakBefore w:val="true"/>
      </w:pPr>
    </w:p>
    <w:p w14:paraId="2C0CE379" w14:textId="77777777" w:rsidR="000F778B" w:rsidRDefault="00000000">
      <w:pPr>
        <w:pStyle w:val="5a48c391"/>
        <w:rPr>
          <w:rFonts w:ascii="仿宋" w:eastAsia="仿宋" w:hAnsi="仿宋"/>
          <w:sz w:val="28"/>
          <w:szCs w:val="32"/>
        </w:rPr>
      </w:pPr>
      <w:r>
        <w:rPr>
          <w:rFonts w:ascii="仿宋" w:eastAsia="仿宋" w:hAnsi="仿宋" w:hint="eastAsia"/>
          <w:sz w:val="28"/>
          <w:szCs w:val="32"/>
        </w:rPr>
        <w:t>附件4</w:t>
      </w:r>
    </w:p>
    <w:p w14:paraId="057F56ED" w14:textId="77777777" w:rsidR="000F778B" w:rsidRDefault="000F778B">
      <w:pPr>
        <w:pStyle w:val="5a48c391"/>
        <w:rPr>
          <w:rFonts w:ascii="仿宋" w:eastAsia="仿宋" w:hAnsi="仿宋"/>
          <w:sz w:val="32"/>
          <w:szCs w:val="32"/>
        </w:rPr>
      </w:pPr>
    </w:p>
    <w:p w14:paraId="01367DE5" w14:textId="219BB5F9" w:rsidR="000F778B" w:rsidRDefault="00000000">
      <w:pPr>
        <w:pStyle w:val="5a48c391"/>
        <w:ind w:firstLine="420"/>
        <w:jc w:val="center"/>
        <w:rPr>
          <w:rFonts w:ascii="宋体" w:hAnsi="宋体" w:cs="仿宋"/>
          <w:b/>
          <w:sz w:val="44"/>
          <w:szCs w:val="44"/>
        </w:rPr>
      </w:pPr>
      <w:r>
        <w:rPr>
          <w:rFonts w:ascii="宋体" w:hAnsi="宋体" w:cs="仿宋" w:hint="eastAsia"/>
          <w:b/>
          <w:sz w:val="44"/>
          <w:szCs w:val="44"/>
        </w:rPr>
        <w:t>2024</w:t>
      </w:r>
      <w:r>
        <w:rPr>
          <w:rFonts w:ascii="宋体" w:hAnsi="宋体" w:cs="仿宋" w:hint="eastAsia"/>
          <w:b/>
          <w:sz w:val="44"/>
          <w:szCs w:val="44"/>
        </w:rPr>
        <w:t>年度</w:t>
      </w:r>
      <w:r>
        <w:rPr>
          <w:rFonts w:ascii="宋体" w:hAnsi="宋体" w:cs="宋体" w:eastAsia="宋体"/>
          <w:b w:val="true"/>
          <w:sz w:val="44"/>
        </w:rPr>
        <w:t>区级</w:t>
      </w:r>
      <w:r>
        <w:rPr>
          <w:rFonts w:ascii="宋体" w:hAnsi="宋体" w:cs="宋体" w:eastAsia="宋体"/>
          <w:b w:val="true"/>
          <w:sz w:val="44"/>
        </w:rPr>
        <w:t>预算项目绩效自评报告</w:t>
      </w:r>
    </w:p>
    <w:p w14:paraId="22886BB9" w14:textId="77777777" w:rsidR="000F778B" w:rsidRDefault="00000000">
      <w:pPr>
        <w:pStyle w:val="5a48c391"/>
        <w:ind w:firstLineChars="200" w:firstLine="64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2024年一事一议闽财农指（2023）88号</w:t>
      </w:r>
      <w:r>
        <w:rPr>
          <w:rFonts w:ascii="仿宋" w:eastAsia="仿宋" w:hAnsi="仿宋" w:hint="eastAsia"/>
          <w:sz w:val="32"/>
          <w:szCs w:val="32"/>
        </w:rPr>
        <w:t>）</w:t>
      </w:r>
    </w:p>
    <w:p w14:paraId="66994E28" w14:textId="77777777" w:rsidR="000F778B" w:rsidRDefault="00000000">
      <w:pPr>
        <w:pStyle w:val="5a48c391"/>
        <w:ind w:firstLineChars="196" w:firstLine="627"/>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2258317B" w14:textId="77777777" w:rsidR="000F778B" w:rsidRDefault="00000000">
      <w:pPr>
        <w:pStyle w:val="5a48c391"/>
        <w:ind w:firstLineChars="200" w:firstLine="643"/>
        <w:rPr>
          <w:rFonts w:ascii="仿宋" w:eastAsia="仿宋" w:hAnsi="仿宋"/>
          <w:sz w:val="32"/>
          <w:szCs w:val="32"/>
        </w:rPr>
      </w:pPr>
      <w:r>
        <w:rPr>
          <w:rFonts w:ascii="仿宋" w:eastAsia="仿宋" w:hAnsi="仿宋" w:hint="eastAsia"/>
          <w:b/>
          <w:sz w:val="32"/>
          <w:szCs w:val="32"/>
        </w:rPr>
        <w:t>（一）项目概况</w:t>
      </w:r>
    </w:p>
    <w:p w14:paraId="2C6F0EDB" w14:textId="77777777" w:rsidR="000F778B" w:rsidRDefault="00000000">
      <w:pPr>
        <w:pStyle w:val="5a48c391"/>
        <w:ind w:firstLineChars="460" w:firstLine="1472"/>
        <w:rPr>
          <w:rFonts w:ascii="仿宋" w:eastAsia="仿宋" w:hAnsi="仿宋"/>
          <w:sz w:val="32"/>
          <w:szCs w:val="32"/>
        </w:rPr>
      </w:pPr>
      <w:r>
        <w:rPr>
          <w:rFonts w:ascii="仿宋" w:eastAsia="仿宋" w:hAnsi="仿宋" w:hint="eastAsia"/>
          <w:sz w:val="32"/>
          <w:szCs w:val="32"/>
        </w:rPr>
        <w:t xml:space="preserve">项目目标：推进农村公益事业建设，项目实施方式：根据计划逐步实施，项目资金来源：上级拨付，项目实施情况：正在实施中</w:t>
      </w:r>
      <w:r>
        <w:rPr>
          <w:rFonts w:ascii="仿宋" w:hAnsi="仿宋" w:cs="仿宋" w:eastAsia="仿宋"/>
          <w:sz w:val="32"/>
        </w:rPr>
        <w:t xml:space="preserve"> </w:t>
      </w:r>
    </w:p>
    <w:p w14:paraId="3B99B2DD" w14:textId="77777777" w:rsidR="000F778B" w:rsidRDefault="00000000">
      <w:pPr>
        <w:pStyle w:val="5a48c391"/>
        <w:ind w:firstLineChars="200" w:firstLine="643"/>
        <w:rPr>
          <w:rFonts w:ascii="仿宋" w:eastAsia="仿宋" w:hAnsi="仿宋"/>
          <w:sz w:val="32"/>
          <w:szCs w:val="32"/>
        </w:rPr>
      </w:pPr>
      <w:r>
        <w:rPr>
          <w:rFonts w:ascii="仿宋" w:eastAsia="仿宋" w:hAnsi="仿宋" w:hint="eastAsia"/>
          <w:b/>
          <w:sz w:val="32"/>
          <w:szCs w:val="32"/>
        </w:rPr>
        <w:t>（二）主要成效</w:t>
      </w:r>
    </w:p>
    <w:p w14:paraId="126F90D2" w14:textId="77777777" w:rsidR="000F778B" w:rsidRDefault="00000000">
      <w:pPr>
        <w:pStyle w:val="5a48c391"/>
        <w:ind w:firstLineChars="460" w:firstLine="1472"/>
        <w:rPr>
          <w:rFonts w:ascii="仿宋" w:eastAsia="仿宋" w:hAnsi="仿宋"/>
          <w:sz w:val="32"/>
          <w:szCs w:val="32"/>
        </w:rPr>
      </w:pPr>
      <w:r>
        <w:rPr>
          <w:rFonts w:ascii="仿宋" w:eastAsia="仿宋" w:hAnsi="仿宋" w:hint="eastAsia"/>
          <w:sz w:val="32"/>
          <w:szCs w:val="32"/>
        </w:rPr>
        <w:t>推进农村公益事业建设，根据计划逐步实施中。陈东村“道路提升改造”工程25万，榕蛟村“公共活动场所”工程10万，石岭村“湖龙组路段拓宽硬化工程”10万</w:t>
      </w:r>
    </w:p>
    <w:p w14:paraId="5D13752B" w14:textId="77777777" w:rsidR="000F778B" w:rsidRDefault="00000000">
      <w:pPr>
        <w:pStyle w:val="5a48c391"/>
        <w:ind w:firstLineChars="196" w:firstLine="627"/>
        <w:rPr>
          <w:rFonts w:ascii="黑体" w:eastAsia="黑体" w:hAnsi="黑体" w:cs="仿宋"/>
          <w:kern w:val="0"/>
          <w:sz w:val="32"/>
          <w:szCs w:val="32"/>
        </w:rPr>
      </w:pPr>
      <w:r>
        <w:rPr>
          <w:rFonts w:ascii="黑体" w:eastAsia="黑体" w:hAnsi="黑体" w:cs="仿宋" w:hint="eastAsia"/>
          <w:kern w:val="0"/>
          <w:sz w:val="32"/>
          <w:szCs w:val="32"/>
        </w:rPr>
        <w:t>二、绩效分析</w:t>
      </w:r>
    </w:p>
    <w:p w14:paraId="4E82EB41" w14:textId="77777777" w:rsidR="000F778B" w:rsidRDefault="00000000">
      <w:pPr>
        <w:pStyle w:val="5a48c391"/>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hAnsi="仿宋_GB2312" w:cs="仿宋_GB2312" w:eastAsia="仿宋_GB2312"/>
          <w:sz w:val="32"/>
        </w:rPr>
        <w:t>100</w:t>
      </w:r>
      <w:r>
        <w:rPr>
          <w:rFonts w:ascii="仿宋_GB2312" w:hAnsi="仿宋_GB2312" w:cs="仿宋_GB2312" w:eastAsia="仿宋_GB2312"/>
          <w:sz w:val="32"/>
        </w:rPr>
        <w:t>分，等级为</w:t>
      </w:r>
      <w:r>
        <w:rPr>
          <w:rFonts w:ascii="仿宋_GB2312" w:hAnsi="仿宋_GB2312" w:cs="仿宋_GB2312" w:eastAsia="仿宋_GB2312"/>
          <w:sz w:val="32"/>
        </w:rPr>
        <w:t>优</w:t>
      </w:r>
      <w:r>
        <w:rPr>
          <w:rFonts w:ascii="仿宋_GB2312" w:hAnsi="仿宋_GB2312" w:cs="仿宋_GB2312" w:eastAsia="仿宋_GB2312"/>
          <w:sz w:val="32"/>
        </w:rPr>
        <w:t>，设置绩效目标</w:t>
      </w:r>
      <w:r>
        <w:rPr>
          <w:rFonts w:ascii="仿宋_GB2312" w:hAnsi="仿宋_GB2312" w:cs="仿宋_GB2312" w:eastAsia="仿宋_GB2312"/>
          <w:sz w:val="32"/>
        </w:rPr>
        <w:t>7</w:t>
      </w:r>
      <w:r>
        <w:rPr>
          <w:rFonts w:ascii="仿宋_GB2312" w:hAnsi="仿宋_GB2312" w:cs="仿宋_GB2312" w:eastAsia="仿宋_GB2312"/>
          <w:sz w:val="32"/>
        </w:rPr>
        <w:t>个，实际完成</w:t>
      </w:r>
      <w:r>
        <w:rPr>
          <w:rFonts w:ascii="仿宋_GB2312" w:hAnsi="仿宋_GB2312" w:cs="仿宋_GB2312" w:eastAsia="仿宋_GB2312"/>
          <w:sz w:val="32"/>
        </w:rPr>
        <w:t>7</w:t>
      </w:r>
      <w:r>
        <w:rPr>
          <w:rFonts w:ascii="仿宋_GB2312" w:hAnsi="仿宋_GB2312" w:cs="仿宋_GB2312" w:eastAsia="仿宋_GB2312"/>
          <w:sz w:val="32"/>
        </w:rPr>
        <w:t>个，具体情况如下：</w:t>
      </w:r>
    </w:p>
    <w:p w14:paraId="70903495" w14:textId="77777777" w:rsidR="000F778B" w:rsidRDefault="00000000">
      <w:pPr>
        <w:pStyle w:val="5a48c39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(二) 成本指标</w:t>
      </w:r>
      <w:r>
        <w:rPr>
          <w:rFonts w:ascii="仿宋" w:hAnsi="仿宋" w:cs="仿宋" w:eastAsia="仿宋"/>
          <w:sz w:val="32"/>
        </w:rPr>
        <w:t/>
      </w:r>
    </w:p>
    <w:p w14:paraId="673E2D3D" w14:textId="77777777" w:rsidR="000F778B" w:rsidRDefault="00000000">
      <w:pPr>
        <w:pStyle w:val="5a48c39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1、经济成本指标</w:t>
      </w:r>
      <w:r>
        <w:rPr>
          <w:rFonts w:ascii="仿宋" w:hAnsi="仿宋" w:cs="仿宋" w:eastAsia="仿宋"/>
          <w:sz w:val="32"/>
        </w:rPr>
        <w:t/>
      </w:r>
    </w:p>
    <w:p w14:paraId="575A79C4" w14:textId="77777777" w:rsidR="000F778B" w:rsidRDefault="00000000">
      <w:pPr>
        <w:pStyle w:val="5a48c39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1)项目资金支出率</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100</w:t>
      </w:r>
      <w:r>
        <w:rPr>
          <w:rFonts w:ascii="仿宋" w:hAnsi="仿宋" w:cs="仿宋" w:eastAsia="仿宋"/>
          <w:sz w:val="32"/>
        </w:rPr>
        <w:t>，完成值</w:t>
      </w:r>
      <w:r>
        <w:rPr>
          <w:rFonts w:ascii="仿宋" w:hAnsi="仿宋" w:cs="仿宋" w:eastAsia="仿宋"/>
          <w:sz w:val="32"/>
        </w:rPr>
        <w:t>100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673E2D3D" w14:textId="77777777" w:rsidR="000F778B" w:rsidRDefault="00000000">
      <w:pPr>
        <w:pStyle w:val="5a48c39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2、社会成本指标</w:t>
      </w:r>
      <w:r>
        <w:rPr>
          <w:rFonts w:ascii="仿宋" w:hAnsi="仿宋" w:cs="仿宋" w:eastAsia="仿宋"/>
          <w:sz w:val="32"/>
        </w:rPr>
        <w:t/>
      </w:r>
    </w:p>
    <w:p w14:paraId="673E2D3D" w14:textId="77777777" w:rsidR="000F778B" w:rsidRDefault="00000000">
      <w:pPr>
        <w:pStyle w:val="5a48c39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3、生态环境成本指标</w:t>
      </w:r>
      <w:r>
        <w:rPr>
          <w:rFonts w:ascii="仿宋" w:hAnsi="仿宋" w:cs="仿宋" w:eastAsia="仿宋"/>
          <w:sz w:val="32"/>
        </w:rPr>
        <w:t/>
      </w:r>
    </w:p>
    <w:p w14:paraId="70903495" w14:textId="77777777" w:rsidR="000F778B" w:rsidRDefault="00000000">
      <w:pPr>
        <w:pStyle w:val="5a48c39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(一) 产出指标</w:t>
      </w:r>
      <w:r>
        <w:rPr>
          <w:rFonts w:ascii="仿宋" w:hAnsi="仿宋" w:cs="仿宋" w:eastAsia="仿宋"/>
          <w:sz w:val="32"/>
        </w:rPr>
        <w:t/>
      </w:r>
    </w:p>
    <w:p w14:paraId="673E2D3D" w14:textId="77777777" w:rsidR="000F778B" w:rsidRDefault="00000000">
      <w:pPr>
        <w:pStyle w:val="5a48c39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1、数量指标</w:t>
      </w:r>
      <w:r>
        <w:rPr>
          <w:rFonts w:ascii="仿宋" w:hAnsi="仿宋" w:cs="仿宋" w:eastAsia="仿宋"/>
          <w:sz w:val="32"/>
        </w:rPr>
        <w:t/>
      </w:r>
    </w:p>
    <w:p w14:paraId="575A79C4" w14:textId="77777777" w:rsidR="000F778B" w:rsidRDefault="00000000">
      <w:pPr>
        <w:pStyle w:val="5a48c39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1)支持农村公益设施建设数量</w:t>
      </w:r>
      <w:r>
        <w:rPr>
          <w:rFonts w:ascii="仿宋" w:hAnsi="仿宋" w:cs="仿宋" w:eastAsia="仿宋"/>
          <w:sz w:val="32"/>
        </w:rPr>
        <w:t>(</w:t>
      </w:r>
      <w:r>
        <w:rPr>
          <w:rFonts w:ascii="仿宋" w:hAnsi="仿宋" w:cs="仿宋" w:eastAsia="仿宋"/>
          <w:sz w:val="32"/>
        </w:rPr>
        <w:t>个</w:t>
      </w:r>
      <w:r>
        <w:rPr>
          <w:rFonts w:ascii="仿宋" w:hAnsi="仿宋" w:cs="仿宋" w:eastAsia="仿宋"/>
          <w:sz w:val="32"/>
        </w:rPr>
        <w:t>)，目标值</w:t>
      </w:r>
      <w:r>
        <w:rPr>
          <w:rFonts w:ascii="仿宋" w:hAnsi="仿宋" w:cs="仿宋" w:eastAsia="仿宋"/>
          <w:sz w:val="32"/>
        </w:rPr>
        <w:t>1</w:t>
      </w:r>
      <w:r>
        <w:rPr>
          <w:rFonts w:ascii="仿宋" w:hAnsi="仿宋" w:cs="仿宋" w:eastAsia="仿宋"/>
          <w:sz w:val="32"/>
        </w:rPr>
        <w:t>，完成值</w:t>
      </w:r>
      <w:r>
        <w:rPr>
          <w:rFonts w:ascii="仿宋" w:hAnsi="仿宋" w:cs="仿宋" w:eastAsia="仿宋"/>
          <w:sz w:val="32"/>
        </w:rPr>
        <w:t>1</w:t>
      </w:r>
      <w:r>
        <w:rPr>
          <w:rFonts w:ascii="仿宋" w:hAnsi="仿宋" w:cs="仿宋" w:eastAsia="仿宋"/>
          <w:sz w:val="32"/>
        </w:rPr>
        <w:t>，分值</w:t>
      </w:r>
      <w:r>
        <w:rPr>
          <w:rFonts w:ascii="仿宋" w:hAnsi="仿宋" w:cs="仿宋" w:eastAsia="仿宋"/>
          <w:sz w:val="32"/>
        </w:rPr>
        <w:t>20</w:t>
      </w:r>
      <w:r>
        <w:rPr>
          <w:rFonts w:ascii="仿宋" w:hAnsi="仿宋" w:cs="仿宋" w:eastAsia="仿宋"/>
          <w:sz w:val="32"/>
        </w:rPr>
        <w:t>，得分</w:t>
      </w:r>
      <w:r>
        <w:rPr>
          <w:rFonts w:ascii="仿宋" w:hAnsi="仿宋" w:cs="仿宋" w:eastAsia="仿宋"/>
          <w:sz w:val="32"/>
        </w:rPr>
        <w:t>20</w:t>
      </w:r>
      <w:r>
        <w:rPr>
          <w:rFonts w:ascii="仿宋" w:eastAsia="仿宋" w:hAnsi="仿宋" w:hint="eastAsia"/>
          <w:sz w:val="32"/>
          <w:szCs w:val="32"/>
        </w:rPr>
        <w:t>。</w:t>
      </w:r>
    </w:p>
    <w:p w14:paraId="673E2D3D" w14:textId="77777777" w:rsidR="000F778B" w:rsidRDefault="00000000">
      <w:pPr>
        <w:pStyle w:val="5a48c39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2、质量指标</w:t>
      </w:r>
      <w:r>
        <w:rPr>
          <w:rFonts w:ascii="仿宋" w:hAnsi="仿宋" w:cs="仿宋" w:eastAsia="仿宋"/>
          <w:sz w:val="32"/>
        </w:rPr>
        <w:t/>
      </w:r>
    </w:p>
    <w:p w14:paraId="575A79C4" w14:textId="77777777" w:rsidR="000F778B" w:rsidRDefault="00000000">
      <w:pPr>
        <w:pStyle w:val="5a48c39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1)农村公益事业工程验收合格率</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100</w:t>
      </w:r>
      <w:r>
        <w:rPr>
          <w:rFonts w:ascii="仿宋" w:hAnsi="仿宋" w:cs="仿宋" w:eastAsia="仿宋"/>
          <w:sz w:val="32"/>
        </w:rPr>
        <w:t>，完成值</w:t>
      </w:r>
      <w:r>
        <w:rPr>
          <w:rFonts w:ascii="仿宋" w:hAnsi="仿宋" w:cs="仿宋" w:eastAsia="仿宋"/>
          <w:sz w:val="32"/>
        </w:rPr>
        <w:t>100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673E2D3D" w14:textId="77777777" w:rsidR="000F778B" w:rsidRDefault="00000000">
      <w:pPr>
        <w:pStyle w:val="5a48c39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3、时效指标</w:t>
      </w:r>
      <w:r>
        <w:rPr>
          <w:rFonts w:ascii="仿宋" w:hAnsi="仿宋" w:cs="仿宋" w:eastAsia="仿宋"/>
          <w:sz w:val="32"/>
        </w:rPr>
        <w:t/>
      </w:r>
    </w:p>
    <w:p w14:paraId="575A79C4" w14:textId="77777777" w:rsidR="000F778B" w:rsidRDefault="00000000">
      <w:pPr>
        <w:pStyle w:val="5a48c39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1)年度农村综合改革转移支付资金执行率</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100</w:t>
      </w:r>
      <w:r>
        <w:rPr>
          <w:rFonts w:ascii="仿宋" w:hAnsi="仿宋" w:cs="仿宋" w:eastAsia="仿宋"/>
          <w:sz w:val="32"/>
        </w:rPr>
        <w:t>，完成值</w:t>
      </w:r>
      <w:r>
        <w:rPr>
          <w:rFonts w:ascii="仿宋" w:hAnsi="仿宋" w:cs="仿宋" w:eastAsia="仿宋"/>
          <w:sz w:val="32"/>
        </w:rPr>
        <w:t>100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70903495" w14:textId="77777777" w:rsidR="000F778B" w:rsidRDefault="00000000">
      <w:pPr>
        <w:pStyle w:val="5a48c39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(三) 效益指标</w:t>
      </w:r>
      <w:r>
        <w:rPr>
          <w:rFonts w:ascii="仿宋" w:hAnsi="仿宋" w:cs="仿宋" w:eastAsia="仿宋"/>
          <w:sz w:val="32"/>
        </w:rPr>
        <w:t/>
      </w:r>
    </w:p>
    <w:p w14:paraId="673E2D3D" w14:textId="77777777" w:rsidR="000F778B" w:rsidRDefault="00000000">
      <w:pPr>
        <w:pStyle w:val="5a48c39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1、经济效益指标</w:t>
      </w:r>
      <w:r>
        <w:rPr>
          <w:rFonts w:ascii="仿宋" w:hAnsi="仿宋" w:cs="仿宋" w:eastAsia="仿宋"/>
          <w:sz w:val="32"/>
        </w:rPr>
        <w:t/>
      </w:r>
    </w:p>
    <w:p w14:paraId="673E2D3D" w14:textId="77777777" w:rsidR="000F778B" w:rsidRDefault="00000000">
      <w:pPr>
        <w:pStyle w:val="5a48c39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2、社会效益指标</w:t>
      </w:r>
      <w:r>
        <w:rPr>
          <w:rFonts w:ascii="仿宋" w:hAnsi="仿宋" w:cs="仿宋" w:eastAsia="仿宋"/>
          <w:sz w:val="32"/>
        </w:rPr>
        <w:t/>
      </w:r>
    </w:p>
    <w:p w14:paraId="575A79C4" w14:textId="77777777" w:rsidR="000F778B" w:rsidRDefault="00000000">
      <w:pPr>
        <w:pStyle w:val="5a48c39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1)项目村基层党组织凝聚力战斗力</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100</w:t>
      </w:r>
      <w:r>
        <w:rPr>
          <w:rFonts w:ascii="仿宋" w:hAnsi="仿宋" w:cs="仿宋" w:eastAsia="仿宋"/>
          <w:sz w:val="32"/>
        </w:rPr>
        <w:t>，完成值</w:t>
      </w:r>
      <w:r>
        <w:rPr>
          <w:rFonts w:ascii="仿宋" w:hAnsi="仿宋" w:cs="仿宋" w:eastAsia="仿宋"/>
          <w:sz w:val="32"/>
        </w:rPr>
        <w:t>100</w:t>
      </w:r>
      <w:r>
        <w:rPr>
          <w:rFonts w:ascii="仿宋" w:hAnsi="仿宋" w:cs="仿宋" w:eastAsia="仿宋"/>
          <w:sz w:val="32"/>
        </w:rPr>
        <w:t>，分值</w:t>
      </w:r>
      <w:r>
        <w:rPr>
          <w:rFonts w:ascii="仿宋" w:hAnsi="仿宋" w:cs="仿宋" w:eastAsia="仿宋"/>
          <w:sz w:val="32"/>
        </w:rPr>
        <w:t>20</w:t>
      </w:r>
      <w:r>
        <w:rPr>
          <w:rFonts w:ascii="仿宋" w:hAnsi="仿宋" w:cs="仿宋" w:eastAsia="仿宋"/>
          <w:sz w:val="32"/>
        </w:rPr>
        <w:t>，得分</w:t>
      </w:r>
      <w:r>
        <w:rPr>
          <w:rFonts w:ascii="仿宋" w:hAnsi="仿宋" w:cs="仿宋" w:eastAsia="仿宋"/>
          <w:sz w:val="32"/>
        </w:rPr>
        <w:t>20</w:t>
      </w:r>
      <w:r>
        <w:rPr>
          <w:rFonts w:ascii="仿宋" w:eastAsia="仿宋" w:hAnsi="仿宋" w:hint="eastAsia"/>
          <w:sz w:val="32"/>
          <w:szCs w:val="32"/>
        </w:rPr>
        <w:t>。</w:t>
      </w:r>
    </w:p>
    <w:p w14:paraId="673E2D3D" w14:textId="77777777" w:rsidR="000F778B" w:rsidRDefault="00000000">
      <w:pPr>
        <w:pStyle w:val="5a48c39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3、生态效益指标</w:t>
      </w:r>
      <w:r>
        <w:rPr>
          <w:rFonts w:ascii="仿宋" w:hAnsi="仿宋" w:cs="仿宋" w:eastAsia="仿宋"/>
          <w:sz w:val="32"/>
        </w:rPr>
        <w:t/>
      </w:r>
    </w:p>
    <w:p w14:paraId="575A79C4" w14:textId="77777777" w:rsidR="000F778B" w:rsidRDefault="00000000">
      <w:pPr>
        <w:pStyle w:val="5a48c39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1)农村生态环境</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100</w:t>
      </w:r>
      <w:r>
        <w:rPr>
          <w:rFonts w:ascii="仿宋" w:hAnsi="仿宋" w:cs="仿宋" w:eastAsia="仿宋"/>
          <w:sz w:val="32"/>
        </w:rPr>
        <w:t>，完成值</w:t>
      </w:r>
      <w:r>
        <w:rPr>
          <w:rFonts w:ascii="仿宋" w:hAnsi="仿宋" w:cs="仿宋" w:eastAsia="仿宋"/>
          <w:sz w:val="32"/>
        </w:rPr>
        <w:t>100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70903495" w14:textId="77777777" w:rsidR="000F778B" w:rsidRDefault="00000000">
      <w:pPr>
        <w:pStyle w:val="5a48c39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(四) 满意度指标</w:t>
      </w:r>
      <w:r>
        <w:rPr>
          <w:rFonts w:ascii="仿宋" w:hAnsi="仿宋" w:cs="仿宋" w:eastAsia="仿宋"/>
          <w:sz w:val="32"/>
        </w:rPr>
        <w:t/>
      </w:r>
    </w:p>
    <w:p w14:paraId="673E2D3D" w14:textId="77777777" w:rsidR="000F778B" w:rsidRDefault="00000000">
      <w:pPr>
        <w:pStyle w:val="5a48c39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1、服务对象满意度指标</w:t>
      </w:r>
      <w:r>
        <w:rPr>
          <w:rFonts w:ascii="仿宋" w:hAnsi="仿宋" w:cs="仿宋" w:eastAsia="仿宋"/>
          <w:sz w:val="32"/>
        </w:rPr>
        <w:t/>
      </w:r>
    </w:p>
    <w:p w14:paraId="575A79C4" w14:textId="77777777" w:rsidR="000F778B" w:rsidRDefault="00000000">
      <w:pPr>
        <w:pStyle w:val="5a48c39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1)项目区农民满意度</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90</w:t>
      </w:r>
      <w:r>
        <w:rPr>
          <w:rFonts w:ascii="仿宋" w:hAnsi="仿宋" w:cs="仿宋" w:eastAsia="仿宋"/>
          <w:sz w:val="32"/>
        </w:rPr>
        <w:t>，完成值</w:t>
      </w:r>
      <w:r>
        <w:rPr>
          <w:rFonts w:ascii="仿宋" w:hAnsi="仿宋" w:cs="仿宋" w:eastAsia="仿宋"/>
          <w:sz w:val="32"/>
        </w:rPr>
        <w:t>90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4E3A4CAF" w14:textId="77777777" w:rsidR="000F778B" w:rsidRDefault="000F778B">
      <w:pPr>
        <w:pStyle w:val="5a48c391"/>
        <w:tabs>
          <w:tab w:val="left" w:pos="2244"/>
        </w:tabs>
        <w:spacing w:line="620" w:lineRule="exact"/>
        <w:ind w:leftChars="900" w:left="1890"/>
        <w:rPr>
          <w:rFonts w:ascii="仿宋" w:eastAsia="仿宋" w:hAnsi="仿宋"/>
          <w:b/>
          <w:color w:val="FF0000"/>
          <w:sz w:val="32"/>
          <w:szCs w:val="32"/>
        </w:rPr>
      </w:pPr>
    </w:p>
    <w:p w14:paraId="2D9CB0EA" w14:textId="77777777" w:rsidR="000F778B" w:rsidRDefault="00000000">
      <w:pPr>
        <w:pStyle w:val="5a48c391"/>
        <w:ind w:firstLineChars="196" w:firstLine="627"/>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6F3BC497" w14:textId="77777777" w:rsidR="000F778B" w:rsidRDefault="00000000">
      <w:pPr>
        <w:pStyle w:val="5a48c391"/>
        <w:ind w:firstLineChars="196" w:firstLine="630"/>
        <w:rPr>
          <w:rFonts w:ascii="黑体" w:eastAsia="黑体" w:hAnsi="黑体" w:cs="仿宋"/>
          <w:kern w:val="0"/>
          <w:sz w:val="32"/>
          <w:szCs w:val="32"/>
        </w:rPr>
      </w:pPr>
      <w:r>
        <w:rPr>
          <w:rFonts w:ascii="仿宋" w:eastAsia="仿宋" w:hAnsi="仿宋" w:hint="eastAsia"/>
          <w:b/>
          <w:sz w:val="32"/>
          <w:szCs w:val="32"/>
        </w:rPr>
        <w:t>（一）主要问题</w:t>
      </w:r>
    </w:p>
    <w:p w14:paraId="04C980CF" w14:textId="77777777" w:rsidR="000F778B" w:rsidRDefault="00000000">
      <w:pPr>
        <w:pStyle w:val="5a48c391"/>
        <w:ind w:firstLineChars="196" w:firstLine="630"/>
        <w:rPr>
          <w:rFonts w:ascii="黑体" w:eastAsia="黑体" w:hAnsi="黑体" w:cs="仿宋"/>
          <w:kern w:val="0"/>
          <w:sz w:val="32"/>
          <w:szCs w:val="32"/>
        </w:rPr>
      </w:pPr>
      <w:r>
        <w:rPr>
          <w:rFonts w:ascii="仿宋" w:eastAsia="仿宋" w:hAnsi="仿宋" w:hint="eastAsia"/>
          <w:b/>
          <w:sz w:val="32"/>
          <w:szCs w:val="32"/>
        </w:rPr>
        <w:t>（二）改进措施</w:t>
      </w:r>
    </w:p>
    <w:p w14:paraId="61ECAF52" w14:textId="77777777" w:rsidR="000F778B" w:rsidRDefault="000F778B">
      <w:pPr>
        <w:pStyle w:val="5a48c391"/>
        <w:ind w:left="840" w:firstLine="420"/>
        <w:sectPr>
          <w:type w:val="continuous"/>
          <w:pgSz w:w="11907" w:h="16840"/>
        </w:sectPr>
      </w:pPr>
    </w:p>
    <w:p>
      <w:pPr>
        <w:pageBreakBefore w:val="true"/>
      </w:pPr>
    </w:p>
    <w:p w14:paraId="2C0CE379" w14:textId="77777777" w:rsidR="000F778B" w:rsidRDefault="00000000">
      <w:pPr>
        <w:pStyle w:val="59851927"/>
        <w:rPr>
          <w:rFonts w:ascii="仿宋" w:eastAsia="仿宋" w:hAnsi="仿宋"/>
          <w:sz w:val="28"/>
          <w:szCs w:val="32"/>
        </w:rPr>
      </w:pPr>
      <w:r>
        <w:rPr>
          <w:rFonts w:ascii="仿宋" w:eastAsia="仿宋" w:hAnsi="仿宋" w:hint="eastAsia"/>
          <w:sz w:val="28"/>
          <w:szCs w:val="32"/>
        </w:rPr>
        <w:t>附件4</w:t>
      </w:r>
    </w:p>
    <w:p w14:paraId="057F56ED" w14:textId="77777777" w:rsidR="000F778B" w:rsidRDefault="000F778B">
      <w:pPr>
        <w:pStyle w:val="59851927"/>
        <w:rPr>
          <w:rFonts w:ascii="仿宋" w:eastAsia="仿宋" w:hAnsi="仿宋"/>
          <w:sz w:val="32"/>
          <w:szCs w:val="32"/>
        </w:rPr>
      </w:pPr>
    </w:p>
    <w:p w14:paraId="01367DE5" w14:textId="219BB5F9" w:rsidR="000F778B" w:rsidRDefault="00000000">
      <w:pPr>
        <w:pStyle w:val="59851927"/>
        <w:ind w:firstLine="420"/>
        <w:jc w:val="center"/>
        <w:rPr>
          <w:rFonts w:ascii="宋体" w:hAnsi="宋体" w:cs="仿宋"/>
          <w:b/>
          <w:sz w:val="44"/>
          <w:szCs w:val="44"/>
        </w:rPr>
      </w:pPr>
      <w:r>
        <w:rPr>
          <w:rFonts w:ascii="宋体" w:hAnsi="宋体" w:cs="仿宋" w:hint="eastAsia"/>
          <w:b/>
          <w:sz w:val="44"/>
          <w:szCs w:val="44"/>
        </w:rPr>
        <w:t>2024</w:t>
      </w:r>
      <w:r>
        <w:rPr>
          <w:rFonts w:ascii="宋体" w:hAnsi="宋体" w:cs="仿宋" w:hint="eastAsia"/>
          <w:b/>
          <w:sz w:val="44"/>
          <w:szCs w:val="44"/>
        </w:rPr>
        <w:t>年度</w:t>
      </w:r>
      <w:r>
        <w:rPr>
          <w:rFonts w:ascii="宋体" w:hAnsi="宋体" w:cs="宋体" w:eastAsia="宋体"/>
          <w:b w:val="true"/>
          <w:sz w:val="44"/>
        </w:rPr>
        <w:t>区级</w:t>
      </w:r>
      <w:r>
        <w:rPr>
          <w:rFonts w:ascii="宋体" w:hAnsi="宋体" w:cs="宋体" w:eastAsia="宋体"/>
          <w:b w:val="true"/>
          <w:sz w:val="44"/>
        </w:rPr>
        <w:t>预算项目绩效自评报告</w:t>
      </w:r>
    </w:p>
    <w:p w14:paraId="22886BB9" w14:textId="77777777" w:rsidR="000F778B" w:rsidRDefault="00000000">
      <w:pPr>
        <w:pStyle w:val="59851927"/>
        <w:ind w:firstLineChars="200" w:firstLine="64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2024年第二批原中央苏区和革命老区转移支付资金</w:t>
      </w:r>
      <w:r>
        <w:rPr>
          <w:rFonts w:ascii="仿宋" w:eastAsia="仿宋" w:hAnsi="仿宋" w:hint="eastAsia"/>
          <w:sz w:val="32"/>
          <w:szCs w:val="32"/>
        </w:rPr>
        <w:t>）</w:t>
      </w:r>
    </w:p>
    <w:p w14:paraId="66994E28" w14:textId="77777777" w:rsidR="000F778B" w:rsidRDefault="00000000">
      <w:pPr>
        <w:pStyle w:val="59851927"/>
        <w:ind w:firstLineChars="196" w:firstLine="627"/>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2258317B" w14:textId="77777777" w:rsidR="000F778B" w:rsidRDefault="00000000">
      <w:pPr>
        <w:pStyle w:val="59851927"/>
        <w:ind w:firstLineChars="200" w:firstLine="643"/>
        <w:rPr>
          <w:rFonts w:ascii="仿宋" w:eastAsia="仿宋" w:hAnsi="仿宋"/>
          <w:sz w:val="32"/>
          <w:szCs w:val="32"/>
        </w:rPr>
      </w:pPr>
      <w:r>
        <w:rPr>
          <w:rFonts w:ascii="仿宋" w:eastAsia="仿宋" w:hAnsi="仿宋" w:hint="eastAsia"/>
          <w:b/>
          <w:sz w:val="32"/>
          <w:szCs w:val="32"/>
        </w:rPr>
        <w:t>（一）项目概况</w:t>
      </w:r>
    </w:p>
    <w:p w14:paraId="2C6F0EDB" w14:textId="77777777" w:rsidR="000F778B" w:rsidRDefault="00000000">
      <w:pPr>
        <w:pStyle w:val="59851927"/>
        <w:ind w:firstLineChars="460" w:firstLine="1472"/>
        <w:rPr>
          <w:rFonts w:ascii="仿宋" w:eastAsia="仿宋" w:hAnsi="仿宋"/>
          <w:sz w:val="32"/>
          <w:szCs w:val="32"/>
        </w:rPr>
      </w:pPr>
      <w:r>
        <w:rPr>
          <w:rFonts w:ascii="仿宋" w:eastAsia="仿宋" w:hAnsi="仿宋" w:hint="eastAsia"/>
          <w:sz w:val="32"/>
          <w:szCs w:val="32"/>
        </w:rPr>
        <w:t xml:space="preserve">陈东乡集镇道路改造提升工程</w:t>
      </w:r>
      <w:r>
        <w:rPr>
          <w:rFonts w:ascii="仿宋" w:hAnsi="仿宋" w:cs="仿宋" w:eastAsia="仿宋"/>
          <w:sz w:val="32"/>
        </w:rPr>
        <w:t xml:space="preserve"> </w:t>
      </w:r>
    </w:p>
    <w:p w14:paraId="3B99B2DD" w14:textId="77777777" w:rsidR="000F778B" w:rsidRDefault="00000000">
      <w:pPr>
        <w:pStyle w:val="59851927"/>
        <w:ind w:firstLineChars="200" w:firstLine="643"/>
        <w:rPr>
          <w:rFonts w:ascii="仿宋" w:eastAsia="仿宋" w:hAnsi="仿宋"/>
          <w:sz w:val="32"/>
          <w:szCs w:val="32"/>
        </w:rPr>
      </w:pPr>
      <w:r>
        <w:rPr>
          <w:rFonts w:ascii="仿宋" w:eastAsia="仿宋" w:hAnsi="仿宋" w:hint="eastAsia"/>
          <w:b/>
          <w:sz w:val="32"/>
          <w:szCs w:val="32"/>
        </w:rPr>
        <w:t>（二）主要成效</w:t>
      </w:r>
    </w:p>
    <w:p w14:paraId="126F90D2" w14:textId="77777777" w:rsidR="000F778B" w:rsidRDefault="00000000">
      <w:pPr>
        <w:pStyle w:val="59851927"/>
        <w:ind w:firstLineChars="460" w:firstLine="1472"/>
        <w:rPr>
          <w:rFonts w:ascii="仿宋" w:eastAsia="仿宋" w:hAnsi="仿宋"/>
          <w:sz w:val="32"/>
          <w:szCs w:val="32"/>
        </w:rPr>
      </w:pPr>
      <w:r>
        <w:rPr>
          <w:rFonts w:ascii="仿宋" w:eastAsia="仿宋" w:hAnsi="仿宋" w:hint="eastAsia"/>
          <w:sz w:val="32"/>
          <w:szCs w:val="32"/>
        </w:rPr>
        <w:t>陈东乡集镇改造提升工程</w:t>
      </w:r>
    </w:p>
    <w:p w14:paraId="5D13752B" w14:textId="77777777" w:rsidR="000F778B" w:rsidRDefault="00000000">
      <w:pPr>
        <w:pStyle w:val="59851927"/>
        <w:ind w:firstLineChars="196" w:firstLine="627"/>
        <w:rPr>
          <w:rFonts w:ascii="黑体" w:eastAsia="黑体" w:hAnsi="黑体" w:cs="仿宋"/>
          <w:kern w:val="0"/>
          <w:sz w:val="32"/>
          <w:szCs w:val="32"/>
        </w:rPr>
      </w:pPr>
      <w:r>
        <w:rPr>
          <w:rFonts w:ascii="黑体" w:eastAsia="黑体" w:hAnsi="黑体" w:cs="仿宋" w:hint="eastAsia"/>
          <w:kern w:val="0"/>
          <w:sz w:val="32"/>
          <w:szCs w:val="32"/>
        </w:rPr>
        <w:t>二、绩效分析</w:t>
      </w:r>
    </w:p>
    <w:p w14:paraId="4E82EB41" w14:textId="77777777" w:rsidR="000F778B" w:rsidRDefault="00000000">
      <w:pPr>
        <w:pStyle w:val="59851927"/>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hAnsi="仿宋_GB2312" w:cs="仿宋_GB2312" w:eastAsia="仿宋_GB2312"/>
          <w:sz w:val="32"/>
        </w:rPr>
        <w:t>90</w:t>
      </w:r>
      <w:r>
        <w:rPr>
          <w:rFonts w:ascii="仿宋_GB2312" w:hAnsi="仿宋_GB2312" w:cs="仿宋_GB2312" w:eastAsia="仿宋_GB2312"/>
          <w:sz w:val="32"/>
        </w:rPr>
        <w:t>分，等级为</w:t>
      </w:r>
      <w:r>
        <w:rPr>
          <w:rFonts w:ascii="仿宋_GB2312" w:hAnsi="仿宋_GB2312" w:cs="仿宋_GB2312" w:eastAsia="仿宋_GB2312"/>
          <w:sz w:val="32"/>
        </w:rPr>
        <w:t>优</w:t>
      </w:r>
      <w:r>
        <w:rPr>
          <w:rFonts w:ascii="仿宋_GB2312" w:hAnsi="仿宋_GB2312" w:cs="仿宋_GB2312" w:eastAsia="仿宋_GB2312"/>
          <w:sz w:val="32"/>
        </w:rPr>
        <w:t>，设置绩效目标</w:t>
      </w:r>
      <w:r>
        <w:rPr>
          <w:rFonts w:ascii="仿宋_GB2312" w:hAnsi="仿宋_GB2312" w:cs="仿宋_GB2312" w:eastAsia="仿宋_GB2312"/>
          <w:sz w:val="32"/>
        </w:rPr>
        <w:t>6</w:t>
      </w:r>
      <w:r>
        <w:rPr>
          <w:rFonts w:ascii="仿宋_GB2312" w:hAnsi="仿宋_GB2312" w:cs="仿宋_GB2312" w:eastAsia="仿宋_GB2312"/>
          <w:sz w:val="32"/>
        </w:rPr>
        <w:t>个，实际完成</w:t>
      </w:r>
      <w:r>
        <w:rPr>
          <w:rFonts w:ascii="仿宋_GB2312" w:hAnsi="仿宋_GB2312" w:cs="仿宋_GB2312" w:eastAsia="仿宋_GB2312"/>
          <w:sz w:val="32"/>
        </w:rPr>
        <w:t>6</w:t>
      </w:r>
      <w:r>
        <w:rPr>
          <w:rFonts w:ascii="仿宋_GB2312" w:hAnsi="仿宋_GB2312" w:cs="仿宋_GB2312" w:eastAsia="仿宋_GB2312"/>
          <w:sz w:val="32"/>
        </w:rPr>
        <w:t>个，具体情况如下：</w:t>
      </w:r>
    </w:p>
    <w:p w14:paraId="70903495" w14:textId="77777777" w:rsidR="000F778B" w:rsidRDefault="00000000">
      <w:pPr>
        <w:pStyle w:val="59851927"/>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(二) 成本指标</w:t>
      </w:r>
      <w:r>
        <w:rPr>
          <w:rFonts w:ascii="仿宋" w:hAnsi="仿宋" w:cs="仿宋" w:eastAsia="仿宋"/>
          <w:sz w:val="32"/>
        </w:rPr>
        <w:t/>
      </w:r>
    </w:p>
    <w:p w14:paraId="673E2D3D" w14:textId="77777777" w:rsidR="000F778B" w:rsidRDefault="00000000">
      <w:pPr>
        <w:pStyle w:val="59851927"/>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1、经济成本指标</w:t>
      </w:r>
      <w:r>
        <w:rPr>
          <w:rFonts w:ascii="仿宋" w:hAnsi="仿宋" w:cs="仿宋" w:eastAsia="仿宋"/>
          <w:sz w:val="32"/>
        </w:rPr>
        <w:t/>
      </w:r>
    </w:p>
    <w:p w14:paraId="575A79C4" w14:textId="77777777" w:rsidR="000F778B" w:rsidRDefault="00000000">
      <w:pPr>
        <w:pStyle w:val="59851927"/>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1)成本控制率</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100</w:t>
      </w:r>
      <w:r>
        <w:rPr>
          <w:rFonts w:ascii="仿宋" w:hAnsi="仿宋" w:cs="仿宋" w:eastAsia="仿宋"/>
          <w:sz w:val="32"/>
        </w:rPr>
        <w:t>，完成值</w:t>
      </w:r>
      <w:r>
        <w:rPr>
          <w:rFonts w:ascii="仿宋" w:hAnsi="仿宋" w:cs="仿宋" w:eastAsia="仿宋"/>
          <w:sz w:val="32"/>
        </w:rPr>
        <w:t>100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673E2D3D" w14:textId="77777777" w:rsidR="000F778B" w:rsidRDefault="00000000">
      <w:pPr>
        <w:pStyle w:val="59851927"/>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2、社会成本指标</w:t>
      </w:r>
      <w:r>
        <w:rPr>
          <w:rFonts w:ascii="仿宋" w:hAnsi="仿宋" w:cs="仿宋" w:eastAsia="仿宋"/>
          <w:sz w:val="32"/>
        </w:rPr>
        <w:t/>
      </w:r>
    </w:p>
    <w:p w14:paraId="673E2D3D" w14:textId="77777777" w:rsidR="000F778B" w:rsidRDefault="00000000">
      <w:pPr>
        <w:pStyle w:val="59851927"/>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3、生态环境成本指标</w:t>
      </w:r>
      <w:r>
        <w:rPr>
          <w:rFonts w:ascii="仿宋" w:hAnsi="仿宋" w:cs="仿宋" w:eastAsia="仿宋"/>
          <w:sz w:val="32"/>
        </w:rPr>
        <w:t/>
      </w:r>
    </w:p>
    <w:p w14:paraId="70903495" w14:textId="77777777" w:rsidR="000F778B" w:rsidRDefault="00000000">
      <w:pPr>
        <w:pStyle w:val="59851927"/>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(一) 产出指标</w:t>
      </w:r>
      <w:r>
        <w:rPr>
          <w:rFonts w:ascii="仿宋" w:hAnsi="仿宋" w:cs="仿宋" w:eastAsia="仿宋"/>
          <w:sz w:val="32"/>
        </w:rPr>
        <w:t/>
      </w:r>
    </w:p>
    <w:p w14:paraId="673E2D3D" w14:textId="77777777" w:rsidR="000F778B" w:rsidRDefault="00000000">
      <w:pPr>
        <w:pStyle w:val="59851927"/>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1、数量指标</w:t>
      </w:r>
      <w:r>
        <w:rPr>
          <w:rFonts w:ascii="仿宋" w:hAnsi="仿宋" w:cs="仿宋" w:eastAsia="仿宋"/>
          <w:sz w:val="32"/>
        </w:rPr>
        <w:t/>
      </w:r>
    </w:p>
    <w:p w14:paraId="575A79C4" w14:textId="77777777" w:rsidR="000F778B" w:rsidRDefault="00000000">
      <w:pPr>
        <w:pStyle w:val="59851927"/>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1)实施工程数量</w:t>
        <w:cr/>
        <w:t/>
      </w:r>
      <w:r>
        <w:rPr>
          <w:rFonts w:ascii="仿宋" w:hAnsi="仿宋" w:cs="仿宋" w:eastAsia="仿宋"/>
          <w:sz w:val="32"/>
        </w:rPr>
        <w:t>(</w:t>
      </w:r>
      <w:r>
        <w:rPr>
          <w:rFonts w:ascii="仿宋" w:hAnsi="仿宋" w:cs="仿宋" w:eastAsia="仿宋"/>
          <w:sz w:val="32"/>
        </w:rPr>
        <w:t>个</w:t>
      </w:r>
      <w:r>
        <w:rPr>
          <w:rFonts w:ascii="仿宋" w:hAnsi="仿宋" w:cs="仿宋" w:eastAsia="仿宋"/>
          <w:sz w:val="32"/>
        </w:rPr>
        <w:t>)，目标值</w:t>
      </w:r>
      <w:r>
        <w:rPr>
          <w:rFonts w:ascii="仿宋" w:hAnsi="仿宋" w:cs="仿宋" w:eastAsia="仿宋"/>
          <w:sz w:val="32"/>
        </w:rPr>
        <w:t>1</w:t>
      </w:r>
      <w:r>
        <w:rPr>
          <w:rFonts w:ascii="仿宋" w:hAnsi="仿宋" w:cs="仿宋" w:eastAsia="仿宋"/>
          <w:sz w:val="32"/>
        </w:rPr>
        <w:t>，完成值</w:t>
      </w:r>
      <w:r>
        <w:rPr>
          <w:rFonts w:ascii="仿宋" w:hAnsi="仿宋" w:cs="仿宋" w:eastAsia="仿宋"/>
          <w:sz w:val="32"/>
        </w:rPr>
        <w:t>1</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673E2D3D" w14:textId="77777777" w:rsidR="000F778B" w:rsidRDefault="00000000">
      <w:pPr>
        <w:pStyle w:val="59851927"/>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2、质量指标</w:t>
      </w:r>
      <w:r>
        <w:rPr>
          <w:rFonts w:ascii="仿宋" w:hAnsi="仿宋" w:cs="仿宋" w:eastAsia="仿宋"/>
          <w:sz w:val="32"/>
        </w:rPr>
        <w:t/>
      </w:r>
    </w:p>
    <w:p w14:paraId="575A79C4" w14:textId="77777777" w:rsidR="000F778B" w:rsidRDefault="00000000">
      <w:pPr>
        <w:pStyle w:val="59851927"/>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1)资金使用合规率</w:t>
        <w:cr/>
        <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80</w:t>
      </w:r>
      <w:r>
        <w:rPr>
          <w:rFonts w:ascii="仿宋" w:hAnsi="仿宋" w:cs="仿宋" w:eastAsia="仿宋"/>
          <w:sz w:val="32"/>
        </w:rPr>
        <w:t>，完成值</w:t>
      </w:r>
      <w:r>
        <w:rPr>
          <w:rFonts w:ascii="仿宋" w:hAnsi="仿宋" w:cs="仿宋" w:eastAsia="仿宋"/>
          <w:sz w:val="32"/>
        </w:rPr>
        <w:t>80</w:t>
      </w:r>
      <w:r>
        <w:rPr>
          <w:rFonts w:ascii="仿宋" w:hAnsi="仿宋" w:cs="仿宋" w:eastAsia="仿宋"/>
          <w:sz w:val="32"/>
        </w:rPr>
        <w:t>，分值</w:t>
      </w:r>
      <w:r>
        <w:rPr>
          <w:rFonts w:ascii="仿宋" w:hAnsi="仿宋" w:cs="仿宋" w:eastAsia="仿宋"/>
          <w:sz w:val="32"/>
        </w:rPr>
        <w:t>20</w:t>
      </w:r>
      <w:r>
        <w:rPr>
          <w:rFonts w:ascii="仿宋" w:hAnsi="仿宋" w:cs="仿宋" w:eastAsia="仿宋"/>
          <w:sz w:val="32"/>
        </w:rPr>
        <w:t>，得分</w:t>
      </w:r>
      <w:r>
        <w:rPr>
          <w:rFonts w:ascii="仿宋" w:hAnsi="仿宋" w:cs="仿宋" w:eastAsia="仿宋"/>
          <w:sz w:val="32"/>
        </w:rPr>
        <w:t>20</w:t>
      </w:r>
      <w:r>
        <w:rPr>
          <w:rFonts w:ascii="仿宋" w:eastAsia="仿宋" w:hAnsi="仿宋" w:hint="eastAsia"/>
          <w:sz w:val="32"/>
          <w:szCs w:val="32"/>
        </w:rPr>
        <w:t>。</w:t>
      </w:r>
    </w:p>
    <w:p w14:paraId="673E2D3D" w14:textId="77777777" w:rsidR="000F778B" w:rsidRDefault="00000000">
      <w:pPr>
        <w:pStyle w:val="59851927"/>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3、时效指标</w:t>
      </w:r>
      <w:r>
        <w:rPr>
          <w:rFonts w:ascii="仿宋" w:hAnsi="仿宋" w:cs="仿宋" w:eastAsia="仿宋"/>
          <w:sz w:val="32"/>
        </w:rPr>
        <w:t/>
      </w:r>
    </w:p>
    <w:p w14:paraId="575A79C4" w14:textId="77777777" w:rsidR="000F778B" w:rsidRDefault="00000000">
      <w:pPr>
        <w:pStyle w:val="59851927"/>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1)资金使用及时率</w:t>
        <w:cr/>
        <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80</w:t>
      </w:r>
      <w:r>
        <w:rPr>
          <w:rFonts w:ascii="仿宋" w:hAnsi="仿宋" w:cs="仿宋" w:eastAsia="仿宋"/>
          <w:sz w:val="32"/>
        </w:rPr>
        <w:t>，完成值</w:t>
      </w:r>
      <w:r>
        <w:rPr>
          <w:rFonts w:ascii="仿宋" w:hAnsi="仿宋" w:cs="仿宋" w:eastAsia="仿宋"/>
          <w:sz w:val="32"/>
        </w:rPr>
        <w:t>80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70903495" w14:textId="77777777" w:rsidR="000F778B" w:rsidRDefault="00000000">
      <w:pPr>
        <w:pStyle w:val="59851927"/>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(三) 效益指标</w:t>
      </w:r>
      <w:r>
        <w:rPr>
          <w:rFonts w:ascii="仿宋" w:hAnsi="仿宋" w:cs="仿宋" w:eastAsia="仿宋"/>
          <w:sz w:val="32"/>
        </w:rPr>
        <w:t/>
      </w:r>
    </w:p>
    <w:p w14:paraId="673E2D3D" w14:textId="77777777" w:rsidR="000F778B" w:rsidRDefault="00000000">
      <w:pPr>
        <w:pStyle w:val="59851927"/>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1、经济效益指标</w:t>
      </w:r>
      <w:r>
        <w:rPr>
          <w:rFonts w:ascii="仿宋" w:hAnsi="仿宋" w:cs="仿宋" w:eastAsia="仿宋"/>
          <w:sz w:val="32"/>
        </w:rPr>
        <w:t/>
      </w:r>
    </w:p>
    <w:p w14:paraId="673E2D3D" w14:textId="77777777" w:rsidR="000F778B" w:rsidRDefault="00000000">
      <w:pPr>
        <w:pStyle w:val="59851927"/>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2、社会效益指标</w:t>
      </w:r>
      <w:r>
        <w:rPr>
          <w:rFonts w:ascii="仿宋" w:hAnsi="仿宋" w:cs="仿宋" w:eastAsia="仿宋"/>
          <w:sz w:val="32"/>
        </w:rPr>
        <w:t/>
      </w:r>
    </w:p>
    <w:p w14:paraId="575A79C4" w14:textId="77777777" w:rsidR="000F778B" w:rsidRDefault="00000000">
      <w:pPr>
        <w:pStyle w:val="59851927"/>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1)单位正常运转率</w:t>
        <w:cr/>
        <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80</w:t>
      </w:r>
      <w:r>
        <w:rPr>
          <w:rFonts w:ascii="仿宋" w:hAnsi="仿宋" w:cs="仿宋" w:eastAsia="仿宋"/>
          <w:sz w:val="32"/>
        </w:rPr>
        <w:t>，完成值</w:t>
      </w:r>
      <w:r>
        <w:rPr>
          <w:rFonts w:ascii="仿宋" w:hAnsi="仿宋" w:cs="仿宋" w:eastAsia="仿宋"/>
          <w:sz w:val="32"/>
        </w:rPr>
        <w:t>80</w:t>
      </w:r>
      <w:r>
        <w:rPr>
          <w:rFonts w:ascii="仿宋" w:hAnsi="仿宋" w:cs="仿宋" w:eastAsia="仿宋"/>
          <w:sz w:val="32"/>
        </w:rPr>
        <w:t>，分值</w:t>
      </w:r>
      <w:r>
        <w:rPr>
          <w:rFonts w:ascii="仿宋" w:hAnsi="仿宋" w:cs="仿宋" w:eastAsia="仿宋"/>
          <w:sz w:val="32"/>
        </w:rPr>
        <w:t>30</w:t>
      </w:r>
      <w:r>
        <w:rPr>
          <w:rFonts w:ascii="仿宋" w:hAnsi="仿宋" w:cs="仿宋" w:eastAsia="仿宋"/>
          <w:sz w:val="32"/>
        </w:rPr>
        <w:t>，得分</w:t>
      </w:r>
      <w:r>
        <w:rPr>
          <w:rFonts w:ascii="仿宋" w:hAnsi="仿宋" w:cs="仿宋" w:eastAsia="仿宋"/>
          <w:sz w:val="32"/>
        </w:rPr>
        <w:t>30</w:t>
      </w:r>
      <w:r>
        <w:rPr>
          <w:rFonts w:ascii="仿宋" w:eastAsia="仿宋" w:hAnsi="仿宋" w:hint="eastAsia"/>
          <w:sz w:val="32"/>
          <w:szCs w:val="32"/>
        </w:rPr>
        <w:t>。</w:t>
      </w:r>
    </w:p>
    <w:p w14:paraId="673E2D3D" w14:textId="77777777" w:rsidR="000F778B" w:rsidRDefault="00000000">
      <w:pPr>
        <w:pStyle w:val="59851927"/>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3、生态效益指标</w:t>
      </w:r>
      <w:r>
        <w:rPr>
          <w:rFonts w:ascii="仿宋" w:hAnsi="仿宋" w:cs="仿宋" w:eastAsia="仿宋"/>
          <w:sz w:val="32"/>
        </w:rPr>
        <w:t/>
      </w:r>
    </w:p>
    <w:p w14:paraId="70903495" w14:textId="77777777" w:rsidR="000F778B" w:rsidRDefault="00000000">
      <w:pPr>
        <w:pStyle w:val="59851927"/>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(四) 满意度指标</w:t>
      </w:r>
      <w:r>
        <w:rPr>
          <w:rFonts w:ascii="仿宋" w:hAnsi="仿宋" w:cs="仿宋" w:eastAsia="仿宋"/>
          <w:sz w:val="32"/>
        </w:rPr>
        <w:t/>
      </w:r>
    </w:p>
    <w:p w14:paraId="673E2D3D" w14:textId="77777777" w:rsidR="000F778B" w:rsidRDefault="00000000">
      <w:pPr>
        <w:pStyle w:val="59851927"/>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1、服务对象满意度指标</w:t>
      </w:r>
      <w:r>
        <w:rPr>
          <w:rFonts w:ascii="仿宋" w:hAnsi="仿宋" w:cs="仿宋" w:eastAsia="仿宋"/>
          <w:sz w:val="32"/>
        </w:rPr>
        <w:t/>
      </w:r>
    </w:p>
    <w:p w14:paraId="575A79C4" w14:textId="77777777" w:rsidR="000F778B" w:rsidRDefault="00000000">
      <w:pPr>
        <w:pStyle w:val="59851927"/>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1)群众满意度</w:t>
        <w:cr/>
        <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80</w:t>
      </w:r>
      <w:r>
        <w:rPr>
          <w:rFonts w:ascii="仿宋" w:hAnsi="仿宋" w:cs="仿宋" w:eastAsia="仿宋"/>
          <w:sz w:val="32"/>
        </w:rPr>
        <w:t>，完成值</w:t>
      </w:r>
      <w:r>
        <w:rPr>
          <w:rFonts w:ascii="仿宋" w:hAnsi="仿宋" w:cs="仿宋" w:eastAsia="仿宋"/>
          <w:sz w:val="32"/>
        </w:rPr>
        <w:t>80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4E3A4CAF" w14:textId="77777777" w:rsidR="000F778B" w:rsidRDefault="000F778B">
      <w:pPr>
        <w:pStyle w:val="59851927"/>
        <w:tabs>
          <w:tab w:val="left" w:pos="2244"/>
        </w:tabs>
        <w:spacing w:line="620" w:lineRule="exact"/>
        <w:ind w:leftChars="900" w:left="1890"/>
        <w:rPr>
          <w:rFonts w:ascii="仿宋" w:eastAsia="仿宋" w:hAnsi="仿宋"/>
          <w:b/>
          <w:color w:val="FF0000"/>
          <w:sz w:val="32"/>
          <w:szCs w:val="32"/>
        </w:rPr>
      </w:pPr>
    </w:p>
    <w:p w14:paraId="2D9CB0EA" w14:textId="77777777" w:rsidR="000F778B" w:rsidRDefault="00000000">
      <w:pPr>
        <w:pStyle w:val="59851927"/>
        <w:ind w:firstLineChars="196" w:firstLine="627"/>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6F3BC497" w14:textId="77777777" w:rsidR="000F778B" w:rsidRDefault="00000000">
      <w:pPr>
        <w:pStyle w:val="59851927"/>
        <w:ind w:firstLineChars="196" w:firstLine="630"/>
        <w:rPr>
          <w:rFonts w:ascii="黑体" w:eastAsia="黑体" w:hAnsi="黑体" w:cs="仿宋"/>
          <w:kern w:val="0"/>
          <w:sz w:val="32"/>
          <w:szCs w:val="32"/>
        </w:rPr>
      </w:pPr>
      <w:r>
        <w:rPr>
          <w:rFonts w:ascii="仿宋" w:eastAsia="仿宋" w:hAnsi="仿宋" w:hint="eastAsia"/>
          <w:b/>
          <w:sz w:val="32"/>
          <w:szCs w:val="32"/>
        </w:rPr>
        <w:t>（一）主要问题</w:t>
      </w:r>
    </w:p>
    <w:p w14:paraId="04C980CF" w14:textId="77777777" w:rsidR="000F778B" w:rsidRDefault="00000000">
      <w:pPr>
        <w:pStyle w:val="59851927"/>
        <w:ind w:firstLineChars="196" w:firstLine="630"/>
        <w:rPr>
          <w:rFonts w:ascii="黑体" w:eastAsia="黑体" w:hAnsi="黑体" w:cs="仿宋"/>
          <w:kern w:val="0"/>
          <w:sz w:val="32"/>
          <w:szCs w:val="32"/>
        </w:rPr>
      </w:pPr>
      <w:r>
        <w:rPr>
          <w:rFonts w:ascii="仿宋" w:eastAsia="仿宋" w:hAnsi="仿宋" w:hint="eastAsia"/>
          <w:b/>
          <w:sz w:val="32"/>
          <w:szCs w:val="32"/>
        </w:rPr>
        <w:t>（二）改进措施</w:t>
      </w:r>
    </w:p>
    <w:p w14:paraId="61ECAF52" w14:textId="77777777" w:rsidR="000F778B" w:rsidRDefault="000F778B">
      <w:pPr>
        <w:pStyle w:val="59851927"/>
        <w:ind w:left="840" w:firstLine="420"/>
        <w:sectPr>
          <w:type w:val="continuous"/>
          <w:pgSz w:w="11907" w:h="16840"/>
        </w:sectPr>
      </w:pPr>
    </w:p>
    <w:p>
      <w:pPr>
        <w:pageBreakBefore w:val="true"/>
      </w:pPr>
    </w:p>
    <w:p w14:paraId="2C0CE379" w14:textId="77777777" w:rsidR="000F778B" w:rsidRDefault="00000000">
      <w:pPr>
        <w:pStyle w:val="17c29d51"/>
        <w:rPr>
          <w:rFonts w:ascii="仿宋" w:eastAsia="仿宋" w:hAnsi="仿宋"/>
          <w:sz w:val="28"/>
          <w:szCs w:val="32"/>
        </w:rPr>
      </w:pPr>
      <w:r>
        <w:rPr>
          <w:rFonts w:ascii="仿宋" w:eastAsia="仿宋" w:hAnsi="仿宋" w:hint="eastAsia"/>
          <w:sz w:val="28"/>
          <w:szCs w:val="32"/>
        </w:rPr>
        <w:t>附件4</w:t>
      </w:r>
    </w:p>
    <w:p w14:paraId="057F56ED" w14:textId="77777777" w:rsidR="000F778B" w:rsidRDefault="000F778B">
      <w:pPr>
        <w:pStyle w:val="17c29d51"/>
        <w:rPr>
          <w:rFonts w:ascii="仿宋" w:eastAsia="仿宋" w:hAnsi="仿宋"/>
          <w:sz w:val="32"/>
          <w:szCs w:val="32"/>
        </w:rPr>
      </w:pPr>
    </w:p>
    <w:p w14:paraId="01367DE5" w14:textId="219BB5F9" w:rsidR="000F778B" w:rsidRDefault="00000000">
      <w:pPr>
        <w:pStyle w:val="17c29d51"/>
        <w:ind w:firstLine="420"/>
        <w:jc w:val="center"/>
        <w:rPr>
          <w:rFonts w:ascii="宋体" w:hAnsi="宋体" w:cs="仿宋"/>
          <w:b/>
          <w:sz w:val="44"/>
          <w:szCs w:val="44"/>
        </w:rPr>
      </w:pPr>
      <w:r>
        <w:rPr>
          <w:rFonts w:ascii="宋体" w:hAnsi="宋体" w:cs="仿宋" w:hint="eastAsia"/>
          <w:b/>
          <w:sz w:val="44"/>
          <w:szCs w:val="44"/>
        </w:rPr>
        <w:t>2024</w:t>
      </w:r>
      <w:r>
        <w:rPr>
          <w:rFonts w:ascii="宋体" w:hAnsi="宋体" w:cs="仿宋" w:hint="eastAsia"/>
          <w:b/>
          <w:sz w:val="44"/>
          <w:szCs w:val="44"/>
        </w:rPr>
        <w:t>年度</w:t>
      </w:r>
      <w:r>
        <w:rPr>
          <w:rFonts w:ascii="宋体" w:hAnsi="宋体" w:cs="宋体" w:eastAsia="宋体"/>
          <w:b w:val="true"/>
          <w:sz w:val="44"/>
        </w:rPr>
        <w:t>区级</w:t>
      </w:r>
      <w:r>
        <w:rPr>
          <w:rFonts w:ascii="宋体" w:hAnsi="宋体" w:cs="宋体" w:eastAsia="宋体"/>
          <w:b w:val="true"/>
          <w:sz w:val="44"/>
        </w:rPr>
        <w:t>预算项目绩效自评报告</w:t>
      </w:r>
    </w:p>
    <w:p w14:paraId="22886BB9" w14:textId="77777777" w:rsidR="000F778B" w:rsidRDefault="00000000">
      <w:pPr>
        <w:pStyle w:val="17c29d51"/>
        <w:ind w:firstLineChars="200" w:firstLine="64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2024年中央农业防灾减灾和水利救灾资金（防灾救灾第七批）闽财农指（2024）50号</w:t>
      </w:r>
      <w:r>
        <w:rPr>
          <w:rFonts w:ascii="仿宋" w:eastAsia="仿宋" w:hAnsi="仿宋" w:hint="eastAsia"/>
          <w:sz w:val="32"/>
          <w:szCs w:val="32"/>
        </w:rPr>
        <w:t>）</w:t>
      </w:r>
    </w:p>
    <w:p w14:paraId="66994E28" w14:textId="77777777" w:rsidR="000F778B" w:rsidRDefault="00000000">
      <w:pPr>
        <w:pStyle w:val="17c29d51"/>
        <w:ind w:firstLineChars="196" w:firstLine="627"/>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2258317B" w14:textId="77777777" w:rsidR="000F778B" w:rsidRDefault="00000000">
      <w:pPr>
        <w:pStyle w:val="17c29d51"/>
        <w:ind w:firstLineChars="200" w:firstLine="643"/>
        <w:rPr>
          <w:rFonts w:ascii="仿宋" w:eastAsia="仿宋" w:hAnsi="仿宋"/>
          <w:sz w:val="32"/>
          <w:szCs w:val="32"/>
        </w:rPr>
      </w:pPr>
      <w:r>
        <w:rPr>
          <w:rFonts w:ascii="仿宋" w:eastAsia="仿宋" w:hAnsi="仿宋" w:hint="eastAsia"/>
          <w:b/>
          <w:sz w:val="32"/>
          <w:szCs w:val="32"/>
        </w:rPr>
        <w:t>（一）项目概况</w:t>
      </w:r>
    </w:p>
    <w:p w14:paraId="2C6F0EDB" w14:textId="77777777" w:rsidR="000F778B" w:rsidRDefault="00000000">
      <w:pPr>
        <w:pStyle w:val="17c29d51"/>
        <w:ind w:firstLineChars="460" w:firstLine="1472"/>
        <w:rPr>
          <w:rFonts w:ascii="仿宋" w:eastAsia="仿宋" w:hAnsi="仿宋"/>
          <w:sz w:val="32"/>
          <w:szCs w:val="32"/>
        </w:rPr>
      </w:pPr>
      <w:r>
        <w:rPr>
          <w:rFonts w:ascii="仿宋" w:eastAsia="仿宋" w:hAnsi="仿宋" w:hint="eastAsia"/>
          <w:sz w:val="32"/>
          <w:szCs w:val="32"/>
        </w:rPr>
        <w:t xml:space="preserve"/>
      </w:r>
      <w:r>
        <w:rPr>
          <w:rFonts w:ascii="仿宋" w:hAnsi="仿宋" w:cs="仿宋" w:eastAsia="仿宋"/>
          <w:sz w:val="32"/>
        </w:rPr>
        <w:t xml:space="preserve"> </w:t>
      </w:r>
    </w:p>
    <w:p w14:paraId="3B99B2DD" w14:textId="77777777" w:rsidR="000F778B" w:rsidRDefault="00000000">
      <w:pPr>
        <w:pStyle w:val="17c29d51"/>
        <w:ind w:firstLineChars="200" w:firstLine="643"/>
        <w:rPr>
          <w:rFonts w:ascii="仿宋" w:eastAsia="仿宋" w:hAnsi="仿宋"/>
          <w:sz w:val="32"/>
          <w:szCs w:val="32"/>
        </w:rPr>
      </w:pPr>
      <w:r>
        <w:rPr>
          <w:rFonts w:ascii="仿宋" w:eastAsia="仿宋" w:hAnsi="仿宋" w:hint="eastAsia"/>
          <w:b/>
          <w:sz w:val="32"/>
          <w:szCs w:val="32"/>
        </w:rPr>
        <w:t>（二）主要成效</w:t>
      </w:r>
    </w:p>
    <w:p w14:paraId="126F90D2" w14:textId="77777777" w:rsidR="000F778B" w:rsidRDefault="00000000">
      <w:pPr>
        <w:pStyle w:val="17c29d51"/>
        <w:ind w:firstLineChars="460" w:firstLine="1472"/>
        <w:rPr>
          <w:rFonts w:ascii="仿宋" w:eastAsia="仿宋" w:hAnsi="仿宋"/>
          <w:sz w:val="32"/>
          <w:szCs w:val="32"/>
        </w:rPr>
      </w:pPr>
      <w:r>
        <w:rPr>
          <w:rFonts w:ascii="仿宋" w:eastAsia="仿宋" w:hAnsi="仿宋" w:hint="eastAsia"/>
          <w:sz w:val="32"/>
          <w:szCs w:val="32"/>
        </w:rPr>
        <w:t>2024年中央农业防灾减灾和水利救灾资金用于乡村农业防灾减灾和水利救灾等项目</w:t>
      </w:r>
    </w:p>
    <w:p w14:paraId="5D13752B" w14:textId="77777777" w:rsidR="000F778B" w:rsidRDefault="00000000">
      <w:pPr>
        <w:pStyle w:val="17c29d51"/>
        <w:ind w:firstLineChars="196" w:firstLine="627"/>
        <w:rPr>
          <w:rFonts w:ascii="黑体" w:eastAsia="黑体" w:hAnsi="黑体" w:cs="仿宋"/>
          <w:kern w:val="0"/>
          <w:sz w:val="32"/>
          <w:szCs w:val="32"/>
        </w:rPr>
      </w:pPr>
      <w:r>
        <w:rPr>
          <w:rFonts w:ascii="黑体" w:eastAsia="黑体" w:hAnsi="黑体" w:cs="仿宋" w:hint="eastAsia"/>
          <w:kern w:val="0"/>
          <w:sz w:val="32"/>
          <w:szCs w:val="32"/>
        </w:rPr>
        <w:t>二、绩效分析</w:t>
      </w:r>
    </w:p>
    <w:p w14:paraId="4E82EB41" w14:textId="77777777" w:rsidR="000F778B" w:rsidRDefault="00000000">
      <w:pPr>
        <w:pStyle w:val="17c29d51"/>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hAnsi="仿宋_GB2312" w:cs="仿宋_GB2312" w:eastAsia="仿宋_GB2312"/>
          <w:sz w:val="32"/>
        </w:rPr>
        <w:t>100</w:t>
      </w:r>
      <w:r>
        <w:rPr>
          <w:rFonts w:ascii="仿宋_GB2312" w:hAnsi="仿宋_GB2312" w:cs="仿宋_GB2312" w:eastAsia="仿宋_GB2312"/>
          <w:sz w:val="32"/>
        </w:rPr>
        <w:t>分，等级为</w:t>
      </w:r>
      <w:r>
        <w:rPr>
          <w:rFonts w:ascii="仿宋_GB2312" w:hAnsi="仿宋_GB2312" w:cs="仿宋_GB2312" w:eastAsia="仿宋_GB2312"/>
          <w:sz w:val="32"/>
        </w:rPr>
        <w:t>优</w:t>
      </w:r>
      <w:r>
        <w:rPr>
          <w:rFonts w:ascii="仿宋_GB2312" w:hAnsi="仿宋_GB2312" w:cs="仿宋_GB2312" w:eastAsia="仿宋_GB2312"/>
          <w:sz w:val="32"/>
        </w:rPr>
        <w:t>，设置绩效目标</w:t>
      </w:r>
      <w:r>
        <w:rPr>
          <w:rFonts w:ascii="仿宋_GB2312" w:hAnsi="仿宋_GB2312" w:cs="仿宋_GB2312" w:eastAsia="仿宋_GB2312"/>
          <w:sz w:val="32"/>
        </w:rPr>
        <w:t>6</w:t>
      </w:r>
      <w:r>
        <w:rPr>
          <w:rFonts w:ascii="仿宋_GB2312" w:hAnsi="仿宋_GB2312" w:cs="仿宋_GB2312" w:eastAsia="仿宋_GB2312"/>
          <w:sz w:val="32"/>
        </w:rPr>
        <w:t>个，实际完成</w:t>
      </w:r>
      <w:r>
        <w:rPr>
          <w:rFonts w:ascii="仿宋_GB2312" w:hAnsi="仿宋_GB2312" w:cs="仿宋_GB2312" w:eastAsia="仿宋_GB2312"/>
          <w:sz w:val="32"/>
        </w:rPr>
        <w:t>6</w:t>
      </w:r>
      <w:r>
        <w:rPr>
          <w:rFonts w:ascii="仿宋_GB2312" w:hAnsi="仿宋_GB2312" w:cs="仿宋_GB2312" w:eastAsia="仿宋_GB2312"/>
          <w:sz w:val="32"/>
        </w:rPr>
        <w:t>个，具体情况如下：</w:t>
      </w:r>
    </w:p>
    <w:p w14:paraId="70903495" w14:textId="77777777" w:rsidR="000F778B" w:rsidRDefault="00000000">
      <w:pPr>
        <w:pStyle w:val="17c29d5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(二) 成本指标</w:t>
      </w:r>
      <w:r>
        <w:rPr>
          <w:rFonts w:ascii="仿宋" w:hAnsi="仿宋" w:cs="仿宋" w:eastAsia="仿宋"/>
          <w:sz w:val="32"/>
        </w:rPr>
        <w:t/>
      </w:r>
    </w:p>
    <w:p w14:paraId="673E2D3D" w14:textId="77777777" w:rsidR="000F778B" w:rsidRDefault="00000000">
      <w:pPr>
        <w:pStyle w:val="17c29d5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1、经济成本指标</w:t>
      </w:r>
      <w:r>
        <w:rPr>
          <w:rFonts w:ascii="仿宋" w:hAnsi="仿宋" w:cs="仿宋" w:eastAsia="仿宋"/>
          <w:sz w:val="32"/>
        </w:rPr>
        <w:t/>
      </w:r>
    </w:p>
    <w:p w14:paraId="575A79C4" w14:textId="77777777" w:rsidR="000F778B" w:rsidRDefault="00000000">
      <w:pPr>
        <w:pStyle w:val="17c29d5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1)抢险救援资金投入</w:t>
      </w:r>
      <w:r>
        <w:rPr>
          <w:rFonts w:ascii="仿宋" w:hAnsi="仿宋" w:cs="仿宋" w:eastAsia="仿宋"/>
          <w:sz w:val="32"/>
        </w:rPr>
        <w:t>(</w:t>
      </w:r>
      <w:r>
        <w:rPr>
          <w:rFonts w:ascii="仿宋" w:hAnsi="仿宋" w:cs="仿宋" w:eastAsia="仿宋"/>
          <w:sz w:val="32"/>
        </w:rPr>
        <w:t>万元</w:t>
      </w:r>
      <w:r>
        <w:rPr>
          <w:rFonts w:ascii="仿宋" w:hAnsi="仿宋" w:cs="仿宋" w:eastAsia="仿宋"/>
          <w:sz w:val="32"/>
        </w:rPr>
        <w:t>)，目标值</w:t>
      </w:r>
      <w:r>
        <w:rPr>
          <w:rFonts w:ascii="仿宋" w:hAnsi="仿宋" w:cs="仿宋" w:eastAsia="仿宋"/>
          <w:sz w:val="32"/>
        </w:rPr>
        <w:t>8</w:t>
      </w:r>
      <w:r>
        <w:rPr>
          <w:rFonts w:ascii="仿宋" w:hAnsi="仿宋" w:cs="仿宋" w:eastAsia="仿宋"/>
          <w:sz w:val="32"/>
        </w:rPr>
        <w:t>，完成值</w:t>
      </w:r>
      <w:r>
        <w:rPr>
          <w:rFonts w:ascii="仿宋" w:hAnsi="仿宋" w:cs="仿宋" w:eastAsia="仿宋"/>
          <w:sz w:val="32"/>
        </w:rPr>
        <w:t>8</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673E2D3D" w14:textId="77777777" w:rsidR="000F778B" w:rsidRDefault="00000000">
      <w:pPr>
        <w:pStyle w:val="17c29d5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2、社会成本指标</w:t>
      </w:r>
      <w:r>
        <w:rPr>
          <w:rFonts w:ascii="仿宋" w:hAnsi="仿宋" w:cs="仿宋" w:eastAsia="仿宋"/>
          <w:sz w:val="32"/>
        </w:rPr>
        <w:t/>
      </w:r>
    </w:p>
    <w:p w14:paraId="673E2D3D" w14:textId="77777777" w:rsidR="000F778B" w:rsidRDefault="00000000">
      <w:pPr>
        <w:pStyle w:val="17c29d5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3、生态环境成本指标</w:t>
      </w:r>
      <w:r>
        <w:rPr>
          <w:rFonts w:ascii="仿宋" w:hAnsi="仿宋" w:cs="仿宋" w:eastAsia="仿宋"/>
          <w:sz w:val="32"/>
        </w:rPr>
        <w:t/>
      </w:r>
    </w:p>
    <w:p w14:paraId="70903495" w14:textId="77777777" w:rsidR="000F778B" w:rsidRDefault="00000000">
      <w:pPr>
        <w:pStyle w:val="17c29d5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(一) 产出指标</w:t>
      </w:r>
      <w:r>
        <w:rPr>
          <w:rFonts w:ascii="仿宋" w:hAnsi="仿宋" w:cs="仿宋" w:eastAsia="仿宋"/>
          <w:sz w:val="32"/>
        </w:rPr>
        <w:t/>
      </w:r>
    </w:p>
    <w:p w14:paraId="673E2D3D" w14:textId="77777777" w:rsidR="000F778B" w:rsidRDefault="00000000">
      <w:pPr>
        <w:pStyle w:val="17c29d5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1、数量指标</w:t>
      </w:r>
      <w:r>
        <w:rPr>
          <w:rFonts w:ascii="仿宋" w:hAnsi="仿宋" w:cs="仿宋" w:eastAsia="仿宋"/>
          <w:sz w:val="32"/>
        </w:rPr>
        <w:t/>
      </w:r>
    </w:p>
    <w:p w14:paraId="575A79C4" w14:textId="77777777" w:rsidR="000F778B" w:rsidRDefault="00000000">
      <w:pPr>
        <w:pStyle w:val="17c29d5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1)出动抢险救援力量（人次）</w:t>
      </w:r>
      <w:r>
        <w:rPr>
          <w:rFonts w:ascii="仿宋" w:hAnsi="仿宋" w:cs="仿宋" w:eastAsia="仿宋"/>
          <w:sz w:val="32"/>
        </w:rPr>
        <w:t>(</w:t>
      </w:r>
      <w:r>
        <w:rPr>
          <w:rFonts w:ascii="仿宋" w:hAnsi="仿宋" w:cs="仿宋" w:eastAsia="仿宋"/>
          <w:sz w:val="32"/>
        </w:rPr>
        <w:t>人次</w:t>
      </w:r>
      <w:r>
        <w:rPr>
          <w:rFonts w:ascii="仿宋" w:hAnsi="仿宋" w:cs="仿宋" w:eastAsia="仿宋"/>
          <w:sz w:val="32"/>
        </w:rPr>
        <w:t>)，目标值</w:t>
      </w:r>
      <w:r>
        <w:rPr>
          <w:rFonts w:ascii="仿宋" w:hAnsi="仿宋" w:cs="仿宋" w:eastAsia="仿宋"/>
          <w:sz w:val="32"/>
        </w:rPr>
        <w:t>30</w:t>
      </w:r>
      <w:r>
        <w:rPr>
          <w:rFonts w:ascii="仿宋" w:hAnsi="仿宋" w:cs="仿宋" w:eastAsia="仿宋"/>
          <w:sz w:val="32"/>
        </w:rPr>
        <w:t>，完成值</w:t>
      </w:r>
      <w:r>
        <w:rPr>
          <w:rFonts w:ascii="仿宋" w:hAnsi="仿宋" w:cs="仿宋" w:eastAsia="仿宋"/>
          <w:sz w:val="32"/>
        </w:rPr>
        <w:t>30</w:t>
      </w:r>
      <w:r>
        <w:rPr>
          <w:rFonts w:ascii="仿宋" w:hAnsi="仿宋" w:cs="仿宋" w:eastAsia="仿宋"/>
          <w:sz w:val="32"/>
        </w:rPr>
        <w:t>，分值</w:t>
      </w:r>
      <w:r>
        <w:rPr>
          <w:rFonts w:ascii="仿宋" w:hAnsi="仿宋" w:cs="仿宋" w:eastAsia="仿宋"/>
          <w:sz w:val="32"/>
        </w:rPr>
        <w:t>20</w:t>
      </w:r>
      <w:r>
        <w:rPr>
          <w:rFonts w:ascii="仿宋" w:hAnsi="仿宋" w:cs="仿宋" w:eastAsia="仿宋"/>
          <w:sz w:val="32"/>
        </w:rPr>
        <w:t>，得分</w:t>
      </w:r>
      <w:r>
        <w:rPr>
          <w:rFonts w:ascii="仿宋" w:hAnsi="仿宋" w:cs="仿宋" w:eastAsia="仿宋"/>
          <w:sz w:val="32"/>
        </w:rPr>
        <w:t>20</w:t>
      </w:r>
      <w:r>
        <w:rPr>
          <w:rFonts w:ascii="仿宋" w:eastAsia="仿宋" w:hAnsi="仿宋" w:hint="eastAsia"/>
          <w:sz w:val="32"/>
          <w:szCs w:val="32"/>
        </w:rPr>
        <w:t>。</w:t>
      </w:r>
    </w:p>
    <w:p w14:paraId="673E2D3D" w14:textId="77777777" w:rsidR="000F778B" w:rsidRDefault="00000000">
      <w:pPr>
        <w:pStyle w:val="17c29d5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2、质量指标</w:t>
      </w:r>
      <w:r>
        <w:rPr>
          <w:rFonts w:ascii="仿宋" w:hAnsi="仿宋" w:cs="仿宋" w:eastAsia="仿宋"/>
          <w:sz w:val="32"/>
        </w:rPr>
        <w:t/>
      </w:r>
    </w:p>
    <w:p w14:paraId="575A79C4" w14:textId="77777777" w:rsidR="000F778B" w:rsidRDefault="00000000">
      <w:pPr>
        <w:pStyle w:val="17c29d5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1)应急处置完成率（%）</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95</w:t>
      </w:r>
      <w:r>
        <w:rPr>
          <w:rFonts w:ascii="仿宋" w:hAnsi="仿宋" w:cs="仿宋" w:eastAsia="仿宋"/>
          <w:sz w:val="32"/>
        </w:rPr>
        <w:t>，完成值</w:t>
      </w:r>
      <w:r>
        <w:rPr>
          <w:rFonts w:ascii="仿宋" w:hAnsi="仿宋" w:cs="仿宋" w:eastAsia="仿宋"/>
          <w:sz w:val="32"/>
        </w:rPr>
        <w:t>95</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673E2D3D" w14:textId="77777777" w:rsidR="000F778B" w:rsidRDefault="00000000">
      <w:pPr>
        <w:pStyle w:val="17c29d5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3、时效指标</w:t>
      </w:r>
      <w:r>
        <w:rPr>
          <w:rFonts w:ascii="仿宋" w:hAnsi="仿宋" w:cs="仿宋" w:eastAsia="仿宋"/>
          <w:sz w:val="32"/>
        </w:rPr>
        <w:t/>
      </w:r>
    </w:p>
    <w:p w14:paraId="575A79C4" w14:textId="77777777" w:rsidR="000F778B" w:rsidRDefault="00000000">
      <w:pPr>
        <w:pStyle w:val="17c29d5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1)灾害应急处置及时率（%）</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95</w:t>
      </w:r>
      <w:r>
        <w:rPr>
          <w:rFonts w:ascii="仿宋" w:hAnsi="仿宋" w:cs="仿宋" w:eastAsia="仿宋"/>
          <w:sz w:val="32"/>
        </w:rPr>
        <w:t>，完成值</w:t>
      </w:r>
      <w:r>
        <w:rPr>
          <w:rFonts w:ascii="仿宋" w:hAnsi="仿宋" w:cs="仿宋" w:eastAsia="仿宋"/>
          <w:sz w:val="32"/>
        </w:rPr>
        <w:t>95</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70903495" w14:textId="77777777" w:rsidR="000F778B" w:rsidRDefault="00000000">
      <w:pPr>
        <w:pStyle w:val="17c29d5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(三) 效益指标</w:t>
      </w:r>
      <w:r>
        <w:rPr>
          <w:rFonts w:ascii="仿宋" w:hAnsi="仿宋" w:cs="仿宋" w:eastAsia="仿宋"/>
          <w:sz w:val="32"/>
        </w:rPr>
        <w:t/>
      </w:r>
    </w:p>
    <w:p w14:paraId="673E2D3D" w14:textId="77777777" w:rsidR="000F778B" w:rsidRDefault="00000000">
      <w:pPr>
        <w:pStyle w:val="17c29d5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1、经济效益指标</w:t>
      </w:r>
      <w:r>
        <w:rPr>
          <w:rFonts w:ascii="仿宋" w:hAnsi="仿宋" w:cs="仿宋" w:eastAsia="仿宋"/>
          <w:sz w:val="32"/>
        </w:rPr>
        <w:t/>
      </w:r>
    </w:p>
    <w:p w14:paraId="575A79C4" w14:textId="77777777" w:rsidR="000F778B" w:rsidRDefault="00000000">
      <w:pPr>
        <w:pStyle w:val="17c29d5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1)减少经济损失（万元）</w:t>
        <w:cr/>
        <w:t/>
      </w:r>
      <w:r>
        <w:rPr>
          <w:rFonts w:ascii="仿宋" w:hAnsi="仿宋" w:cs="仿宋" w:eastAsia="仿宋"/>
          <w:sz w:val="32"/>
        </w:rPr>
        <w:t>(</w:t>
      </w:r>
      <w:r>
        <w:rPr>
          <w:rFonts w:ascii="仿宋" w:hAnsi="仿宋" w:cs="仿宋" w:eastAsia="仿宋"/>
          <w:sz w:val="32"/>
        </w:rPr>
        <w:t>万元</w:t>
      </w:r>
      <w:r>
        <w:rPr>
          <w:rFonts w:ascii="仿宋" w:hAnsi="仿宋" w:cs="仿宋" w:eastAsia="仿宋"/>
          <w:sz w:val="32"/>
        </w:rPr>
        <w:t>)，目标值</w:t>
      </w:r>
      <w:r>
        <w:rPr>
          <w:rFonts w:ascii="仿宋" w:hAnsi="仿宋" w:cs="仿宋" w:eastAsia="仿宋"/>
          <w:sz w:val="32"/>
        </w:rPr>
        <w:t>5</w:t>
      </w:r>
      <w:r>
        <w:rPr>
          <w:rFonts w:ascii="仿宋" w:hAnsi="仿宋" w:cs="仿宋" w:eastAsia="仿宋"/>
          <w:sz w:val="32"/>
        </w:rPr>
        <w:t>，完成值</w:t>
      </w:r>
      <w:r>
        <w:rPr>
          <w:rFonts w:ascii="仿宋" w:hAnsi="仿宋" w:cs="仿宋" w:eastAsia="仿宋"/>
          <w:sz w:val="32"/>
        </w:rPr>
        <w:t>5</w:t>
      </w:r>
      <w:r>
        <w:rPr>
          <w:rFonts w:ascii="仿宋" w:hAnsi="仿宋" w:cs="仿宋" w:eastAsia="仿宋"/>
          <w:sz w:val="32"/>
        </w:rPr>
        <w:t>，分值</w:t>
      </w:r>
      <w:r>
        <w:rPr>
          <w:rFonts w:ascii="仿宋" w:hAnsi="仿宋" w:cs="仿宋" w:eastAsia="仿宋"/>
          <w:sz w:val="32"/>
        </w:rPr>
        <w:t>30</w:t>
      </w:r>
      <w:r>
        <w:rPr>
          <w:rFonts w:ascii="仿宋" w:hAnsi="仿宋" w:cs="仿宋" w:eastAsia="仿宋"/>
          <w:sz w:val="32"/>
        </w:rPr>
        <w:t>，得分</w:t>
      </w:r>
      <w:r>
        <w:rPr>
          <w:rFonts w:ascii="仿宋" w:hAnsi="仿宋" w:cs="仿宋" w:eastAsia="仿宋"/>
          <w:sz w:val="32"/>
        </w:rPr>
        <w:t>30</w:t>
      </w:r>
      <w:r>
        <w:rPr>
          <w:rFonts w:ascii="仿宋" w:eastAsia="仿宋" w:hAnsi="仿宋" w:hint="eastAsia"/>
          <w:sz w:val="32"/>
          <w:szCs w:val="32"/>
        </w:rPr>
        <w:t>。</w:t>
      </w:r>
    </w:p>
    <w:p w14:paraId="673E2D3D" w14:textId="77777777" w:rsidR="000F778B" w:rsidRDefault="00000000">
      <w:pPr>
        <w:pStyle w:val="17c29d5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2、社会效益指标</w:t>
      </w:r>
      <w:r>
        <w:rPr>
          <w:rFonts w:ascii="仿宋" w:hAnsi="仿宋" w:cs="仿宋" w:eastAsia="仿宋"/>
          <w:sz w:val="32"/>
        </w:rPr>
        <w:t/>
      </w:r>
    </w:p>
    <w:p w14:paraId="673E2D3D" w14:textId="77777777" w:rsidR="000F778B" w:rsidRDefault="00000000">
      <w:pPr>
        <w:pStyle w:val="17c29d5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3、生态效益指标</w:t>
      </w:r>
      <w:r>
        <w:rPr>
          <w:rFonts w:ascii="仿宋" w:hAnsi="仿宋" w:cs="仿宋" w:eastAsia="仿宋"/>
          <w:sz w:val="32"/>
        </w:rPr>
        <w:t/>
      </w:r>
    </w:p>
    <w:p w14:paraId="70903495" w14:textId="77777777" w:rsidR="000F778B" w:rsidRDefault="00000000">
      <w:pPr>
        <w:pStyle w:val="17c29d5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(四) 满意度指标</w:t>
      </w:r>
      <w:r>
        <w:rPr>
          <w:rFonts w:ascii="仿宋" w:hAnsi="仿宋" w:cs="仿宋" w:eastAsia="仿宋"/>
          <w:sz w:val="32"/>
        </w:rPr>
        <w:t/>
      </w:r>
    </w:p>
    <w:p w14:paraId="673E2D3D" w14:textId="77777777" w:rsidR="000F778B" w:rsidRDefault="00000000">
      <w:pPr>
        <w:pStyle w:val="17c29d5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1、服务对象满意度指标</w:t>
      </w:r>
      <w:r>
        <w:rPr>
          <w:rFonts w:ascii="仿宋" w:hAnsi="仿宋" w:cs="仿宋" w:eastAsia="仿宋"/>
          <w:sz w:val="32"/>
        </w:rPr>
        <w:t/>
      </w:r>
    </w:p>
    <w:p w14:paraId="575A79C4" w14:textId="77777777" w:rsidR="000F778B" w:rsidRDefault="00000000">
      <w:pPr>
        <w:pStyle w:val="17c29d51"/>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1)基层群众对成功搜救和人员转移等应急工作的满意度（%）</w:t>
        <w:cr/>
        <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95</w:t>
      </w:r>
      <w:r>
        <w:rPr>
          <w:rFonts w:ascii="仿宋" w:hAnsi="仿宋" w:cs="仿宋" w:eastAsia="仿宋"/>
          <w:sz w:val="32"/>
        </w:rPr>
        <w:t>，完成值</w:t>
      </w:r>
      <w:r>
        <w:rPr>
          <w:rFonts w:ascii="仿宋" w:hAnsi="仿宋" w:cs="仿宋" w:eastAsia="仿宋"/>
          <w:sz w:val="32"/>
        </w:rPr>
        <w:t>95</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4E3A4CAF" w14:textId="77777777" w:rsidR="000F778B" w:rsidRDefault="000F778B">
      <w:pPr>
        <w:pStyle w:val="17c29d51"/>
        <w:tabs>
          <w:tab w:val="left" w:pos="2244"/>
        </w:tabs>
        <w:spacing w:line="620" w:lineRule="exact"/>
        <w:ind w:leftChars="900" w:left="1890"/>
        <w:rPr>
          <w:rFonts w:ascii="仿宋" w:eastAsia="仿宋" w:hAnsi="仿宋"/>
          <w:b/>
          <w:color w:val="FF0000"/>
          <w:sz w:val="32"/>
          <w:szCs w:val="32"/>
        </w:rPr>
      </w:pPr>
    </w:p>
    <w:p w14:paraId="2D9CB0EA" w14:textId="77777777" w:rsidR="000F778B" w:rsidRDefault="00000000">
      <w:pPr>
        <w:pStyle w:val="17c29d51"/>
        <w:ind w:firstLineChars="196" w:firstLine="627"/>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6F3BC497" w14:textId="77777777" w:rsidR="000F778B" w:rsidRDefault="00000000">
      <w:pPr>
        <w:pStyle w:val="17c29d51"/>
        <w:ind w:firstLineChars="196" w:firstLine="630"/>
        <w:rPr>
          <w:rFonts w:ascii="黑体" w:eastAsia="黑体" w:hAnsi="黑体" w:cs="仿宋"/>
          <w:kern w:val="0"/>
          <w:sz w:val="32"/>
          <w:szCs w:val="32"/>
        </w:rPr>
      </w:pPr>
      <w:r>
        <w:rPr>
          <w:rFonts w:ascii="仿宋" w:eastAsia="仿宋" w:hAnsi="仿宋" w:hint="eastAsia"/>
          <w:b/>
          <w:sz w:val="32"/>
          <w:szCs w:val="32"/>
        </w:rPr>
        <w:t>（一）主要问题</w:t>
      </w:r>
    </w:p>
    <w:p w14:paraId="04C980CF" w14:textId="77777777" w:rsidR="000F778B" w:rsidRDefault="00000000">
      <w:pPr>
        <w:pStyle w:val="17c29d51"/>
        <w:ind w:firstLineChars="196" w:firstLine="630"/>
        <w:rPr>
          <w:rFonts w:ascii="黑体" w:eastAsia="黑体" w:hAnsi="黑体" w:cs="仿宋"/>
          <w:kern w:val="0"/>
          <w:sz w:val="32"/>
          <w:szCs w:val="32"/>
        </w:rPr>
      </w:pPr>
      <w:r>
        <w:rPr>
          <w:rFonts w:ascii="仿宋" w:eastAsia="仿宋" w:hAnsi="仿宋" w:hint="eastAsia"/>
          <w:b/>
          <w:sz w:val="32"/>
          <w:szCs w:val="32"/>
        </w:rPr>
        <w:t>（二）改进措施</w:t>
      </w:r>
    </w:p>
    <w:p w14:paraId="61ECAF52" w14:textId="77777777" w:rsidR="000F778B" w:rsidRDefault="000F778B">
      <w:pPr>
        <w:pStyle w:val="17c29d51"/>
        <w:ind w:left="840" w:firstLine="420"/>
        <w:sectPr>
          <w:type w:val="continuous"/>
          <w:pgSz w:w="11907" w:h="16840"/>
        </w:sectPr>
      </w:pPr>
    </w:p>
    <w:p>
      <w:pPr>
        <w:pageBreakBefore w:val="true"/>
      </w:pPr>
    </w:p>
    <w:p w14:paraId="2C0CE379" w14:textId="77777777" w:rsidR="000F778B" w:rsidRDefault="00000000">
      <w:pPr>
        <w:pStyle w:val="8d2ed559"/>
        <w:rPr>
          <w:rFonts w:ascii="仿宋" w:eastAsia="仿宋" w:hAnsi="仿宋"/>
          <w:sz w:val="28"/>
          <w:szCs w:val="32"/>
        </w:rPr>
      </w:pPr>
      <w:r>
        <w:rPr>
          <w:rFonts w:ascii="仿宋" w:eastAsia="仿宋" w:hAnsi="仿宋" w:hint="eastAsia"/>
          <w:sz w:val="28"/>
          <w:szCs w:val="32"/>
        </w:rPr>
        <w:t>附件4</w:t>
      </w:r>
    </w:p>
    <w:p w14:paraId="057F56ED" w14:textId="77777777" w:rsidR="000F778B" w:rsidRDefault="000F778B">
      <w:pPr>
        <w:pStyle w:val="8d2ed559"/>
        <w:rPr>
          <w:rFonts w:ascii="仿宋" w:eastAsia="仿宋" w:hAnsi="仿宋"/>
          <w:sz w:val="32"/>
          <w:szCs w:val="32"/>
        </w:rPr>
      </w:pPr>
    </w:p>
    <w:p w14:paraId="01367DE5" w14:textId="219BB5F9" w:rsidR="000F778B" w:rsidRDefault="00000000">
      <w:pPr>
        <w:pStyle w:val="8d2ed559"/>
        <w:ind w:firstLine="420"/>
        <w:jc w:val="center"/>
        <w:rPr>
          <w:rFonts w:ascii="宋体" w:hAnsi="宋体" w:cs="仿宋"/>
          <w:b/>
          <w:sz w:val="44"/>
          <w:szCs w:val="44"/>
        </w:rPr>
      </w:pPr>
      <w:r>
        <w:rPr>
          <w:rFonts w:ascii="宋体" w:hAnsi="宋体" w:cs="仿宋" w:hint="eastAsia"/>
          <w:b/>
          <w:sz w:val="44"/>
          <w:szCs w:val="44"/>
        </w:rPr>
        <w:t>2024</w:t>
      </w:r>
      <w:r>
        <w:rPr>
          <w:rFonts w:ascii="宋体" w:hAnsi="宋体" w:cs="仿宋" w:hint="eastAsia"/>
          <w:b/>
          <w:sz w:val="44"/>
          <w:szCs w:val="44"/>
        </w:rPr>
        <w:t>年度</w:t>
      </w:r>
      <w:r>
        <w:rPr>
          <w:rFonts w:ascii="宋体" w:hAnsi="宋体" w:cs="宋体" w:eastAsia="宋体"/>
          <w:b w:val="true"/>
          <w:sz w:val="44"/>
        </w:rPr>
        <w:t>区级</w:t>
      </w:r>
      <w:r>
        <w:rPr>
          <w:rFonts w:ascii="宋体" w:hAnsi="宋体" w:cs="宋体" w:eastAsia="宋体"/>
          <w:b w:val="true"/>
          <w:sz w:val="44"/>
        </w:rPr>
        <w:t>预算项目绩效自评报告</w:t>
      </w:r>
    </w:p>
    <w:p w14:paraId="22886BB9" w14:textId="77777777" w:rsidR="000F778B" w:rsidRDefault="00000000">
      <w:pPr>
        <w:pStyle w:val="8d2ed559"/>
        <w:ind w:firstLineChars="200" w:firstLine="64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2023年基层文旅项目补助（闽财教指〔2023〕71号）</w:t>
      </w:r>
      <w:r>
        <w:rPr>
          <w:rFonts w:ascii="仿宋" w:eastAsia="仿宋" w:hAnsi="仿宋" w:hint="eastAsia"/>
          <w:sz w:val="32"/>
          <w:szCs w:val="32"/>
        </w:rPr>
        <w:t>）</w:t>
      </w:r>
    </w:p>
    <w:p w14:paraId="66994E28" w14:textId="77777777" w:rsidR="000F778B" w:rsidRDefault="00000000">
      <w:pPr>
        <w:pStyle w:val="8d2ed559"/>
        <w:ind w:firstLineChars="196" w:firstLine="627"/>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2258317B" w14:textId="77777777" w:rsidR="000F778B" w:rsidRDefault="00000000">
      <w:pPr>
        <w:pStyle w:val="8d2ed559"/>
        <w:ind w:firstLineChars="200" w:firstLine="643"/>
        <w:rPr>
          <w:rFonts w:ascii="仿宋" w:eastAsia="仿宋" w:hAnsi="仿宋"/>
          <w:sz w:val="32"/>
          <w:szCs w:val="32"/>
        </w:rPr>
      </w:pPr>
      <w:r>
        <w:rPr>
          <w:rFonts w:ascii="仿宋" w:eastAsia="仿宋" w:hAnsi="仿宋" w:hint="eastAsia"/>
          <w:b/>
          <w:sz w:val="32"/>
          <w:szCs w:val="32"/>
        </w:rPr>
        <w:t>（一）项目概况</w:t>
      </w:r>
    </w:p>
    <w:p w14:paraId="2C6F0EDB" w14:textId="77777777" w:rsidR="000F778B" w:rsidRDefault="00000000">
      <w:pPr>
        <w:pStyle w:val="8d2ed559"/>
        <w:ind w:firstLineChars="460" w:firstLine="1472"/>
        <w:rPr>
          <w:rFonts w:ascii="仿宋" w:eastAsia="仿宋" w:hAnsi="仿宋"/>
          <w:sz w:val="32"/>
          <w:szCs w:val="32"/>
        </w:rPr>
      </w:pPr>
      <w:r>
        <w:rPr>
          <w:rFonts w:ascii="仿宋" w:eastAsia="仿宋" w:hAnsi="仿宋" w:hint="eastAsia"/>
          <w:sz w:val="32"/>
          <w:szCs w:val="32"/>
        </w:rPr>
        <w:t xml:space="preserve">2023年基层文旅项目补助（闽财教指〔2023〕71号）-永定区陈东乡卢肇西革命烈士故乡感恩文化园建设补助</w:t>
      </w:r>
      <w:r>
        <w:rPr>
          <w:rFonts w:ascii="仿宋" w:hAnsi="仿宋" w:cs="仿宋" w:eastAsia="仿宋"/>
          <w:sz w:val="32"/>
        </w:rPr>
        <w:t xml:space="preserve"> </w:t>
      </w:r>
    </w:p>
    <w:p w14:paraId="3B99B2DD" w14:textId="77777777" w:rsidR="000F778B" w:rsidRDefault="00000000">
      <w:pPr>
        <w:pStyle w:val="8d2ed559"/>
        <w:ind w:firstLineChars="200" w:firstLine="643"/>
        <w:rPr>
          <w:rFonts w:ascii="仿宋" w:eastAsia="仿宋" w:hAnsi="仿宋"/>
          <w:sz w:val="32"/>
          <w:szCs w:val="32"/>
        </w:rPr>
      </w:pPr>
      <w:r>
        <w:rPr>
          <w:rFonts w:ascii="仿宋" w:eastAsia="仿宋" w:hAnsi="仿宋" w:hint="eastAsia"/>
          <w:b/>
          <w:sz w:val="32"/>
          <w:szCs w:val="32"/>
        </w:rPr>
        <w:t>（二）主要成效</w:t>
      </w:r>
    </w:p>
    <w:p w14:paraId="126F90D2" w14:textId="77777777" w:rsidR="000F778B" w:rsidRDefault="00000000">
      <w:pPr>
        <w:pStyle w:val="8d2ed559"/>
        <w:ind w:firstLineChars="460" w:firstLine="1472"/>
        <w:rPr>
          <w:rFonts w:ascii="仿宋" w:eastAsia="仿宋" w:hAnsi="仿宋"/>
          <w:sz w:val="32"/>
          <w:szCs w:val="32"/>
        </w:rPr>
      </w:pPr>
      <w:r>
        <w:rPr>
          <w:rFonts w:ascii="仿宋" w:eastAsia="仿宋" w:hAnsi="仿宋" w:hint="eastAsia"/>
          <w:sz w:val="32"/>
          <w:szCs w:val="32"/>
        </w:rPr>
        <w:t>建设卢肇西革命烈士故乡感恩文化园</w:t>
      </w:r>
    </w:p>
    <w:p w14:paraId="5D13752B" w14:textId="77777777" w:rsidR="000F778B" w:rsidRDefault="00000000">
      <w:pPr>
        <w:pStyle w:val="8d2ed559"/>
        <w:ind w:firstLineChars="196" w:firstLine="627"/>
        <w:rPr>
          <w:rFonts w:ascii="黑体" w:eastAsia="黑体" w:hAnsi="黑体" w:cs="仿宋"/>
          <w:kern w:val="0"/>
          <w:sz w:val="32"/>
          <w:szCs w:val="32"/>
        </w:rPr>
      </w:pPr>
      <w:r>
        <w:rPr>
          <w:rFonts w:ascii="黑体" w:eastAsia="黑体" w:hAnsi="黑体" w:cs="仿宋" w:hint="eastAsia"/>
          <w:kern w:val="0"/>
          <w:sz w:val="32"/>
          <w:szCs w:val="32"/>
        </w:rPr>
        <w:t>二、绩效分析</w:t>
      </w:r>
    </w:p>
    <w:p w14:paraId="4E82EB41" w14:textId="77777777" w:rsidR="000F778B" w:rsidRDefault="00000000">
      <w:pPr>
        <w:pStyle w:val="8d2ed559"/>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hAnsi="仿宋_GB2312" w:cs="仿宋_GB2312" w:eastAsia="仿宋_GB2312"/>
          <w:sz w:val="32"/>
        </w:rPr>
        <w:t>100</w:t>
      </w:r>
      <w:r>
        <w:rPr>
          <w:rFonts w:ascii="仿宋_GB2312" w:hAnsi="仿宋_GB2312" w:cs="仿宋_GB2312" w:eastAsia="仿宋_GB2312"/>
          <w:sz w:val="32"/>
        </w:rPr>
        <w:t>分，等级为</w:t>
      </w:r>
      <w:r>
        <w:rPr>
          <w:rFonts w:ascii="仿宋_GB2312" w:hAnsi="仿宋_GB2312" w:cs="仿宋_GB2312" w:eastAsia="仿宋_GB2312"/>
          <w:sz w:val="32"/>
        </w:rPr>
        <w:t>优</w:t>
      </w:r>
      <w:r>
        <w:rPr>
          <w:rFonts w:ascii="仿宋_GB2312" w:hAnsi="仿宋_GB2312" w:cs="仿宋_GB2312" w:eastAsia="仿宋_GB2312"/>
          <w:sz w:val="32"/>
        </w:rPr>
        <w:t>，设置绩效目标</w:t>
      </w:r>
      <w:r>
        <w:rPr>
          <w:rFonts w:ascii="仿宋_GB2312" w:hAnsi="仿宋_GB2312" w:cs="仿宋_GB2312" w:eastAsia="仿宋_GB2312"/>
          <w:sz w:val="32"/>
        </w:rPr>
        <w:t>6</w:t>
      </w:r>
      <w:r>
        <w:rPr>
          <w:rFonts w:ascii="仿宋_GB2312" w:hAnsi="仿宋_GB2312" w:cs="仿宋_GB2312" w:eastAsia="仿宋_GB2312"/>
          <w:sz w:val="32"/>
        </w:rPr>
        <w:t>个，实际完成</w:t>
      </w:r>
      <w:r>
        <w:rPr>
          <w:rFonts w:ascii="仿宋_GB2312" w:hAnsi="仿宋_GB2312" w:cs="仿宋_GB2312" w:eastAsia="仿宋_GB2312"/>
          <w:sz w:val="32"/>
        </w:rPr>
        <w:t>6</w:t>
      </w:r>
      <w:r>
        <w:rPr>
          <w:rFonts w:ascii="仿宋_GB2312" w:hAnsi="仿宋_GB2312" w:cs="仿宋_GB2312" w:eastAsia="仿宋_GB2312"/>
          <w:sz w:val="32"/>
        </w:rPr>
        <w:t>个，具体情况如下：</w:t>
      </w:r>
    </w:p>
    <w:p w14:paraId="70903495" w14:textId="77777777" w:rsidR="000F778B" w:rsidRDefault="00000000">
      <w:pPr>
        <w:pStyle w:val="8d2ed55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(二) 成本指标</w:t>
      </w:r>
      <w:r>
        <w:rPr>
          <w:rFonts w:ascii="仿宋" w:hAnsi="仿宋" w:cs="仿宋" w:eastAsia="仿宋"/>
          <w:sz w:val="32"/>
        </w:rPr>
        <w:t/>
      </w:r>
    </w:p>
    <w:p w14:paraId="673E2D3D" w14:textId="77777777" w:rsidR="000F778B" w:rsidRDefault="00000000">
      <w:pPr>
        <w:pStyle w:val="8d2ed55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1、经济成本指标</w:t>
      </w:r>
      <w:r>
        <w:rPr>
          <w:rFonts w:ascii="仿宋" w:hAnsi="仿宋" w:cs="仿宋" w:eastAsia="仿宋"/>
          <w:sz w:val="32"/>
        </w:rPr>
        <w:t/>
      </w:r>
    </w:p>
    <w:p w14:paraId="575A79C4" w14:textId="77777777" w:rsidR="000F778B" w:rsidRDefault="00000000">
      <w:pPr>
        <w:pStyle w:val="8d2ed55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1)资金支出控制率</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100</w:t>
      </w:r>
      <w:r>
        <w:rPr>
          <w:rFonts w:ascii="仿宋" w:hAnsi="仿宋" w:cs="仿宋" w:eastAsia="仿宋"/>
          <w:sz w:val="32"/>
        </w:rPr>
        <w:t>，完成值</w:t>
      </w:r>
      <w:r>
        <w:rPr>
          <w:rFonts w:ascii="仿宋" w:hAnsi="仿宋" w:cs="仿宋" w:eastAsia="仿宋"/>
          <w:sz w:val="32"/>
        </w:rPr>
        <w:t>100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673E2D3D" w14:textId="77777777" w:rsidR="000F778B" w:rsidRDefault="00000000">
      <w:pPr>
        <w:pStyle w:val="8d2ed55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2、社会成本指标</w:t>
      </w:r>
      <w:r>
        <w:rPr>
          <w:rFonts w:ascii="仿宋" w:hAnsi="仿宋" w:cs="仿宋" w:eastAsia="仿宋"/>
          <w:sz w:val="32"/>
        </w:rPr>
        <w:t/>
      </w:r>
    </w:p>
    <w:p w14:paraId="673E2D3D" w14:textId="77777777" w:rsidR="000F778B" w:rsidRDefault="00000000">
      <w:pPr>
        <w:pStyle w:val="8d2ed55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3、生态环境成本指标</w:t>
      </w:r>
      <w:r>
        <w:rPr>
          <w:rFonts w:ascii="仿宋" w:hAnsi="仿宋" w:cs="仿宋" w:eastAsia="仿宋"/>
          <w:sz w:val="32"/>
        </w:rPr>
        <w:t/>
      </w:r>
    </w:p>
    <w:p w14:paraId="70903495" w14:textId="77777777" w:rsidR="000F778B" w:rsidRDefault="00000000">
      <w:pPr>
        <w:pStyle w:val="8d2ed55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(一) 产出指标</w:t>
      </w:r>
      <w:r>
        <w:rPr>
          <w:rFonts w:ascii="仿宋" w:hAnsi="仿宋" w:cs="仿宋" w:eastAsia="仿宋"/>
          <w:sz w:val="32"/>
        </w:rPr>
        <w:t/>
      </w:r>
    </w:p>
    <w:p w14:paraId="673E2D3D" w14:textId="77777777" w:rsidR="000F778B" w:rsidRDefault="00000000">
      <w:pPr>
        <w:pStyle w:val="8d2ed55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1、数量指标</w:t>
      </w:r>
      <w:r>
        <w:rPr>
          <w:rFonts w:ascii="仿宋" w:hAnsi="仿宋" w:cs="仿宋" w:eastAsia="仿宋"/>
          <w:sz w:val="32"/>
        </w:rPr>
        <w:t/>
      </w:r>
    </w:p>
    <w:p w14:paraId="575A79C4" w14:textId="77777777" w:rsidR="000F778B" w:rsidRDefault="00000000">
      <w:pPr>
        <w:pStyle w:val="8d2ed55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1)建设陈东乡卢肇西革命烈士故乡感恩文化园</w:t>
      </w:r>
      <w:r>
        <w:rPr>
          <w:rFonts w:ascii="仿宋" w:hAnsi="仿宋" w:cs="仿宋" w:eastAsia="仿宋"/>
          <w:sz w:val="32"/>
        </w:rPr>
        <w:t>(</w:t>
      </w:r>
      <w:r>
        <w:rPr>
          <w:rFonts w:ascii="仿宋" w:hAnsi="仿宋" w:cs="仿宋" w:eastAsia="仿宋"/>
          <w:sz w:val="32"/>
        </w:rPr>
        <w:t>个</w:t>
      </w:r>
      <w:r>
        <w:rPr>
          <w:rFonts w:ascii="仿宋" w:hAnsi="仿宋" w:cs="仿宋" w:eastAsia="仿宋"/>
          <w:sz w:val="32"/>
        </w:rPr>
        <w:t>)，目标值</w:t>
      </w:r>
      <w:r>
        <w:rPr>
          <w:rFonts w:ascii="仿宋" w:hAnsi="仿宋" w:cs="仿宋" w:eastAsia="仿宋"/>
          <w:sz w:val="32"/>
        </w:rPr>
        <w:t>1</w:t>
      </w:r>
      <w:r>
        <w:rPr>
          <w:rFonts w:ascii="仿宋" w:hAnsi="仿宋" w:cs="仿宋" w:eastAsia="仿宋"/>
          <w:sz w:val="32"/>
        </w:rPr>
        <w:t>，完成值</w:t>
      </w:r>
      <w:r>
        <w:rPr>
          <w:rFonts w:ascii="仿宋" w:hAnsi="仿宋" w:cs="仿宋" w:eastAsia="仿宋"/>
          <w:sz w:val="32"/>
        </w:rPr>
        <w:t>1</w:t>
      </w:r>
      <w:r>
        <w:rPr>
          <w:rFonts w:ascii="仿宋" w:hAnsi="仿宋" w:cs="仿宋" w:eastAsia="仿宋"/>
          <w:sz w:val="32"/>
        </w:rPr>
        <w:t>，分值</w:t>
      </w:r>
      <w:r>
        <w:rPr>
          <w:rFonts w:ascii="仿宋" w:hAnsi="仿宋" w:cs="仿宋" w:eastAsia="仿宋"/>
          <w:sz w:val="32"/>
        </w:rPr>
        <w:t>20</w:t>
      </w:r>
      <w:r>
        <w:rPr>
          <w:rFonts w:ascii="仿宋" w:hAnsi="仿宋" w:cs="仿宋" w:eastAsia="仿宋"/>
          <w:sz w:val="32"/>
        </w:rPr>
        <w:t>，得分</w:t>
      </w:r>
      <w:r>
        <w:rPr>
          <w:rFonts w:ascii="仿宋" w:hAnsi="仿宋" w:cs="仿宋" w:eastAsia="仿宋"/>
          <w:sz w:val="32"/>
        </w:rPr>
        <w:t>20</w:t>
      </w:r>
      <w:r>
        <w:rPr>
          <w:rFonts w:ascii="仿宋" w:eastAsia="仿宋" w:hAnsi="仿宋" w:hint="eastAsia"/>
          <w:sz w:val="32"/>
          <w:szCs w:val="32"/>
        </w:rPr>
        <w:t>。</w:t>
      </w:r>
    </w:p>
    <w:p w14:paraId="673E2D3D" w14:textId="77777777" w:rsidR="000F778B" w:rsidRDefault="00000000">
      <w:pPr>
        <w:pStyle w:val="8d2ed55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2、质量指标</w:t>
      </w:r>
      <w:r>
        <w:rPr>
          <w:rFonts w:ascii="仿宋" w:hAnsi="仿宋" w:cs="仿宋" w:eastAsia="仿宋"/>
          <w:sz w:val="32"/>
        </w:rPr>
        <w:t/>
      </w:r>
    </w:p>
    <w:p w14:paraId="575A79C4" w14:textId="77777777" w:rsidR="000F778B" w:rsidRDefault="00000000">
      <w:pPr>
        <w:pStyle w:val="8d2ed55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1)资金使用合规率</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100</w:t>
      </w:r>
      <w:r>
        <w:rPr>
          <w:rFonts w:ascii="仿宋" w:hAnsi="仿宋" w:cs="仿宋" w:eastAsia="仿宋"/>
          <w:sz w:val="32"/>
        </w:rPr>
        <w:t>，完成值</w:t>
      </w:r>
      <w:r>
        <w:rPr>
          <w:rFonts w:ascii="仿宋" w:hAnsi="仿宋" w:cs="仿宋" w:eastAsia="仿宋"/>
          <w:sz w:val="32"/>
        </w:rPr>
        <w:t>100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673E2D3D" w14:textId="77777777" w:rsidR="000F778B" w:rsidRDefault="00000000">
      <w:pPr>
        <w:pStyle w:val="8d2ed55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3、时效指标</w:t>
      </w:r>
      <w:r>
        <w:rPr>
          <w:rFonts w:ascii="仿宋" w:hAnsi="仿宋" w:cs="仿宋" w:eastAsia="仿宋"/>
          <w:sz w:val="32"/>
        </w:rPr>
        <w:t/>
      </w:r>
    </w:p>
    <w:p w14:paraId="575A79C4" w14:textId="77777777" w:rsidR="000F778B" w:rsidRDefault="00000000">
      <w:pPr>
        <w:pStyle w:val="8d2ed55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1)资金到位及时率</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100</w:t>
      </w:r>
      <w:r>
        <w:rPr>
          <w:rFonts w:ascii="仿宋" w:hAnsi="仿宋" w:cs="仿宋" w:eastAsia="仿宋"/>
          <w:sz w:val="32"/>
        </w:rPr>
        <w:t>，完成值</w:t>
      </w:r>
      <w:r>
        <w:rPr>
          <w:rFonts w:ascii="仿宋" w:hAnsi="仿宋" w:cs="仿宋" w:eastAsia="仿宋"/>
          <w:sz w:val="32"/>
        </w:rPr>
        <w:t>100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70903495" w14:textId="77777777" w:rsidR="000F778B" w:rsidRDefault="00000000">
      <w:pPr>
        <w:pStyle w:val="8d2ed55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(三) 效益指标</w:t>
      </w:r>
      <w:r>
        <w:rPr>
          <w:rFonts w:ascii="仿宋" w:hAnsi="仿宋" w:cs="仿宋" w:eastAsia="仿宋"/>
          <w:sz w:val="32"/>
        </w:rPr>
        <w:t/>
      </w:r>
    </w:p>
    <w:p w14:paraId="673E2D3D" w14:textId="77777777" w:rsidR="000F778B" w:rsidRDefault="00000000">
      <w:pPr>
        <w:pStyle w:val="8d2ed55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1、经济效益指标</w:t>
      </w:r>
      <w:r>
        <w:rPr>
          <w:rFonts w:ascii="仿宋" w:hAnsi="仿宋" w:cs="仿宋" w:eastAsia="仿宋"/>
          <w:sz w:val="32"/>
        </w:rPr>
        <w:t/>
      </w:r>
    </w:p>
    <w:p w14:paraId="673E2D3D" w14:textId="77777777" w:rsidR="000F778B" w:rsidRDefault="00000000">
      <w:pPr>
        <w:pStyle w:val="8d2ed55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2、社会效益指标</w:t>
      </w:r>
      <w:r>
        <w:rPr>
          <w:rFonts w:ascii="仿宋" w:hAnsi="仿宋" w:cs="仿宋" w:eastAsia="仿宋"/>
          <w:sz w:val="32"/>
        </w:rPr>
        <w:t/>
      </w:r>
    </w:p>
    <w:p w14:paraId="575A79C4" w14:textId="77777777" w:rsidR="000F778B" w:rsidRDefault="00000000">
      <w:pPr>
        <w:pStyle w:val="8d2ed55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1)基础设施改善率</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90</w:t>
      </w:r>
      <w:r>
        <w:rPr>
          <w:rFonts w:ascii="仿宋" w:hAnsi="仿宋" w:cs="仿宋" w:eastAsia="仿宋"/>
          <w:sz w:val="32"/>
        </w:rPr>
        <w:t>，完成值</w:t>
      </w:r>
      <w:r>
        <w:rPr>
          <w:rFonts w:ascii="仿宋" w:hAnsi="仿宋" w:cs="仿宋" w:eastAsia="仿宋"/>
          <w:sz w:val="32"/>
        </w:rPr>
        <w:t>90</w:t>
      </w:r>
      <w:r>
        <w:rPr>
          <w:rFonts w:ascii="仿宋" w:hAnsi="仿宋" w:cs="仿宋" w:eastAsia="仿宋"/>
          <w:sz w:val="32"/>
        </w:rPr>
        <w:t>，分值</w:t>
      </w:r>
      <w:r>
        <w:rPr>
          <w:rFonts w:ascii="仿宋" w:hAnsi="仿宋" w:cs="仿宋" w:eastAsia="仿宋"/>
          <w:sz w:val="32"/>
        </w:rPr>
        <w:t>30</w:t>
      </w:r>
      <w:r>
        <w:rPr>
          <w:rFonts w:ascii="仿宋" w:hAnsi="仿宋" w:cs="仿宋" w:eastAsia="仿宋"/>
          <w:sz w:val="32"/>
        </w:rPr>
        <w:t>，得分</w:t>
      </w:r>
      <w:r>
        <w:rPr>
          <w:rFonts w:ascii="仿宋" w:hAnsi="仿宋" w:cs="仿宋" w:eastAsia="仿宋"/>
          <w:sz w:val="32"/>
        </w:rPr>
        <w:t>30</w:t>
      </w:r>
      <w:r>
        <w:rPr>
          <w:rFonts w:ascii="仿宋" w:eastAsia="仿宋" w:hAnsi="仿宋" w:hint="eastAsia"/>
          <w:sz w:val="32"/>
          <w:szCs w:val="32"/>
        </w:rPr>
        <w:t>。</w:t>
      </w:r>
    </w:p>
    <w:p w14:paraId="673E2D3D" w14:textId="77777777" w:rsidR="000F778B" w:rsidRDefault="00000000">
      <w:pPr>
        <w:pStyle w:val="8d2ed55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3、生态效益指标</w:t>
      </w:r>
      <w:r>
        <w:rPr>
          <w:rFonts w:ascii="仿宋" w:hAnsi="仿宋" w:cs="仿宋" w:eastAsia="仿宋"/>
          <w:sz w:val="32"/>
        </w:rPr>
        <w:t/>
      </w:r>
    </w:p>
    <w:p w14:paraId="70903495" w14:textId="77777777" w:rsidR="000F778B" w:rsidRDefault="00000000">
      <w:pPr>
        <w:pStyle w:val="8d2ed55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(四) 满意度指标</w:t>
      </w:r>
      <w:r>
        <w:rPr>
          <w:rFonts w:ascii="仿宋" w:hAnsi="仿宋" w:cs="仿宋" w:eastAsia="仿宋"/>
          <w:sz w:val="32"/>
        </w:rPr>
        <w:t/>
      </w:r>
    </w:p>
    <w:p w14:paraId="673E2D3D" w14:textId="77777777" w:rsidR="000F778B" w:rsidRDefault="00000000">
      <w:pPr>
        <w:pStyle w:val="8d2ed55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1、服务对象满意度指标</w:t>
      </w:r>
      <w:r>
        <w:rPr>
          <w:rFonts w:ascii="仿宋" w:hAnsi="仿宋" w:cs="仿宋" w:eastAsia="仿宋"/>
          <w:sz w:val="32"/>
        </w:rPr>
        <w:t/>
      </w:r>
    </w:p>
    <w:p w14:paraId="575A79C4" w14:textId="77777777" w:rsidR="000F778B" w:rsidRDefault="00000000">
      <w:pPr>
        <w:pStyle w:val="8d2ed559"/>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1)服务对象满意度指标</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90</w:t>
      </w:r>
      <w:r>
        <w:rPr>
          <w:rFonts w:ascii="仿宋" w:hAnsi="仿宋" w:cs="仿宋" w:eastAsia="仿宋"/>
          <w:sz w:val="32"/>
        </w:rPr>
        <w:t>，完成值</w:t>
      </w:r>
      <w:r>
        <w:rPr>
          <w:rFonts w:ascii="仿宋" w:hAnsi="仿宋" w:cs="仿宋" w:eastAsia="仿宋"/>
          <w:sz w:val="32"/>
        </w:rPr>
        <w:t>90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4E3A4CAF" w14:textId="77777777" w:rsidR="000F778B" w:rsidRDefault="000F778B">
      <w:pPr>
        <w:pStyle w:val="8d2ed559"/>
        <w:tabs>
          <w:tab w:val="left" w:pos="2244"/>
        </w:tabs>
        <w:spacing w:line="620" w:lineRule="exact"/>
        <w:ind w:leftChars="900" w:left="1890"/>
        <w:rPr>
          <w:rFonts w:ascii="仿宋" w:eastAsia="仿宋" w:hAnsi="仿宋"/>
          <w:b/>
          <w:color w:val="FF0000"/>
          <w:sz w:val="32"/>
          <w:szCs w:val="32"/>
        </w:rPr>
      </w:pPr>
    </w:p>
    <w:p w14:paraId="2D9CB0EA" w14:textId="77777777" w:rsidR="000F778B" w:rsidRDefault="00000000">
      <w:pPr>
        <w:pStyle w:val="8d2ed559"/>
        <w:ind w:firstLineChars="196" w:firstLine="627"/>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6F3BC497" w14:textId="77777777" w:rsidR="000F778B" w:rsidRDefault="00000000">
      <w:pPr>
        <w:pStyle w:val="8d2ed559"/>
        <w:ind w:firstLineChars="196" w:firstLine="630"/>
        <w:rPr>
          <w:rFonts w:ascii="黑体" w:eastAsia="黑体" w:hAnsi="黑体" w:cs="仿宋"/>
          <w:kern w:val="0"/>
          <w:sz w:val="32"/>
          <w:szCs w:val="32"/>
        </w:rPr>
      </w:pPr>
      <w:r>
        <w:rPr>
          <w:rFonts w:ascii="仿宋" w:eastAsia="仿宋" w:hAnsi="仿宋" w:hint="eastAsia"/>
          <w:b/>
          <w:sz w:val="32"/>
          <w:szCs w:val="32"/>
        </w:rPr>
        <w:t>（一）主要问题</w:t>
      </w:r>
    </w:p>
    <w:p w14:paraId="04C980CF" w14:textId="77777777" w:rsidR="000F778B" w:rsidRDefault="00000000">
      <w:pPr>
        <w:pStyle w:val="8d2ed559"/>
        <w:ind w:firstLineChars="196" w:firstLine="630"/>
        <w:rPr>
          <w:rFonts w:ascii="黑体" w:eastAsia="黑体" w:hAnsi="黑体" w:cs="仿宋"/>
          <w:kern w:val="0"/>
          <w:sz w:val="32"/>
          <w:szCs w:val="32"/>
        </w:rPr>
      </w:pPr>
      <w:r>
        <w:rPr>
          <w:rFonts w:ascii="仿宋" w:eastAsia="仿宋" w:hAnsi="仿宋" w:hint="eastAsia"/>
          <w:b/>
          <w:sz w:val="32"/>
          <w:szCs w:val="32"/>
        </w:rPr>
        <w:t>（二）改进措施</w:t>
      </w:r>
    </w:p>
    <w:p w14:paraId="61ECAF52" w14:textId="77777777" w:rsidR="000F778B" w:rsidRDefault="000F778B">
      <w:pPr>
        <w:pStyle w:val="8d2ed559"/>
        <w:ind w:left="840" w:firstLine="420"/>
        <w:sectPr>
          <w:type w:val="continuous"/>
          <w:pgSz w:w="11907" w:h="16840"/>
        </w:sectPr>
      </w:pPr>
    </w:p>
    <w:p>
      <w:pPr>
        <w:pageBreakBefore w:val="true"/>
      </w:pPr>
    </w:p>
    <w:p w14:paraId="2C0CE379" w14:textId="77777777" w:rsidR="000F778B" w:rsidRDefault="00000000">
      <w:pPr>
        <w:pStyle w:val="f4e4128b"/>
        <w:rPr>
          <w:rFonts w:ascii="仿宋" w:eastAsia="仿宋" w:hAnsi="仿宋"/>
          <w:sz w:val="28"/>
          <w:szCs w:val="32"/>
        </w:rPr>
      </w:pPr>
      <w:r>
        <w:rPr>
          <w:rFonts w:ascii="仿宋" w:eastAsia="仿宋" w:hAnsi="仿宋" w:hint="eastAsia"/>
          <w:sz w:val="28"/>
          <w:szCs w:val="32"/>
        </w:rPr>
        <w:t>附件4</w:t>
      </w:r>
    </w:p>
    <w:p w14:paraId="057F56ED" w14:textId="77777777" w:rsidR="000F778B" w:rsidRDefault="000F778B">
      <w:pPr>
        <w:pStyle w:val="f4e4128b"/>
        <w:rPr>
          <w:rFonts w:ascii="仿宋" w:eastAsia="仿宋" w:hAnsi="仿宋"/>
          <w:sz w:val="32"/>
          <w:szCs w:val="32"/>
        </w:rPr>
      </w:pPr>
    </w:p>
    <w:p w14:paraId="01367DE5" w14:textId="219BB5F9" w:rsidR="000F778B" w:rsidRDefault="00000000">
      <w:pPr>
        <w:pStyle w:val="f4e4128b"/>
        <w:ind w:firstLine="420"/>
        <w:jc w:val="center"/>
        <w:rPr>
          <w:rFonts w:ascii="宋体" w:hAnsi="宋体" w:cs="仿宋"/>
          <w:b/>
          <w:sz w:val="44"/>
          <w:szCs w:val="44"/>
        </w:rPr>
      </w:pPr>
      <w:r>
        <w:rPr>
          <w:rFonts w:ascii="宋体" w:hAnsi="宋体" w:cs="仿宋" w:hint="eastAsia"/>
          <w:b/>
          <w:sz w:val="44"/>
          <w:szCs w:val="44"/>
        </w:rPr>
        <w:t>2024</w:t>
      </w:r>
      <w:r>
        <w:rPr>
          <w:rFonts w:ascii="宋体" w:hAnsi="宋体" w:cs="仿宋" w:hint="eastAsia"/>
          <w:b/>
          <w:sz w:val="44"/>
          <w:szCs w:val="44"/>
        </w:rPr>
        <w:t>年度</w:t>
      </w:r>
      <w:r>
        <w:rPr>
          <w:rFonts w:ascii="宋体" w:hAnsi="宋体" w:cs="宋体" w:eastAsia="宋体"/>
          <w:b w:val="true"/>
          <w:sz w:val="44"/>
        </w:rPr>
        <w:t>区级</w:t>
      </w:r>
      <w:r>
        <w:rPr>
          <w:rFonts w:ascii="宋体" w:hAnsi="宋体" w:cs="宋体" w:eastAsia="宋体"/>
          <w:b w:val="true"/>
          <w:sz w:val="44"/>
        </w:rPr>
        <w:t>预算项目绩效自评报告</w:t>
      </w:r>
    </w:p>
    <w:p w14:paraId="22886BB9" w14:textId="77777777" w:rsidR="000F778B" w:rsidRDefault="00000000">
      <w:pPr>
        <w:pStyle w:val="f4e4128b"/>
        <w:ind w:firstLineChars="200" w:firstLine="64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2023年烟农补助</w:t>
      </w:r>
      <w:r>
        <w:rPr>
          <w:rFonts w:ascii="仿宋" w:eastAsia="仿宋" w:hAnsi="仿宋" w:hint="eastAsia"/>
          <w:sz w:val="32"/>
          <w:szCs w:val="32"/>
        </w:rPr>
        <w:t>）</w:t>
      </w:r>
    </w:p>
    <w:p w14:paraId="66994E28" w14:textId="77777777" w:rsidR="000F778B" w:rsidRDefault="00000000">
      <w:pPr>
        <w:pStyle w:val="f4e4128b"/>
        <w:ind w:firstLineChars="196" w:firstLine="627"/>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2258317B" w14:textId="77777777" w:rsidR="000F778B" w:rsidRDefault="00000000">
      <w:pPr>
        <w:pStyle w:val="f4e4128b"/>
        <w:ind w:firstLineChars="200" w:firstLine="643"/>
        <w:rPr>
          <w:rFonts w:ascii="仿宋" w:eastAsia="仿宋" w:hAnsi="仿宋"/>
          <w:sz w:val="32"/>
          <w:szCs w:val="32"/>
        </w:rPr>
      </w:pPr>
      <w:r>
        <w:rPr>
          <w:rFonts w:ascii="仿宋" w:eastAsia="仿宋" w:hAnsi="仿宋" w:hint="eastAsia"/>
          <w:b/>
          <w:sz w:val="32"/>
          <w:szCs w:val="32"/>
        </w:rPr>
        <w:t>（一）项目概况</w:t>
      </w:r>
    </w:p>
    <w:p w14:paraId="2C6F0EDB" w14:textId="77777777" w:rsidR="000F778B" w:rsidRDefault="00000000">
      <w:pPr>
        <w:pStyle w:val="f4e4128b"/>
        <w:ind w:firstLineChars="460" w:firstLine="1472"/>
        <w:rPr>
          <w:rFonts w:ascii="仿宋" w:eastAsia="仿宋" w:hAnsi="仿宋"/>
          <w:sz w:val="32"/>
          <w:szCs w:val="32"/>
        </w:rPr>
      </w:pPr>
      <w:r>
        <w:rPr>
          <w:rFonts w:ascii="仿宋" w:eastAsia="仿宋" w:hAnsi="仿宋" w:hint="eastAsia"/>
          <w:sz w:val="32"/>
          <w:szCs w:val="32"/>
        </w:rPr>
        <w:t xml:space="preserve"/>
      </w:r>
      <w:r>
        <w:rPr>
          <w:rFonts w:ascii="仿宋" w:hAnsi="仿宋" w:cs="仿宋" w:eastAsia="仿宋"/>
          <w:sz w:val="32"/>
        </w:rPr>
        <w:t xml:space="preserve"> </w:t>
      </w:r>
    </w:p>
    <w:p w14:paraId="3B99B2DD" w14:textId="77777777" w:rsidR="000F778B" w:rsidRDefault="00000000">
      <w:pPr>
        <w:pStyle w:val="f4e4128b"/>
        <w:ind w:firstLineChars="200" w:firstLine="643"/>
        <w:rPr>
          <w:rFonts w:ascii="仿宋" w:eastAsia="仿宋" w:hAnsi="仿宋"/>
          <w:sz w:val="32"/>
          <w:szCs w:val="32"/>
        </w:rPr>
      </w:pPr>
      <w:r>
        <w:rPr>
          <w:rFonts w:ascii="仿宋" w:eastAsia="仿宋" w:hAnsi="仿宋" w:hint="eastAsia"/>
          <w:b/>
          <w:sz w:val="32"/>
          <w:szCs w:val="32"/>
        </w:rPr>
        <w:t>（二）主要成效</w:t>
      </w:r>
    </w:p>
    <w:p w14:paraId="126F90D2" w14:textId="77777777" w:rsidR="000F778B" w:rsidRDefault="00000000">
      <w:pPr>
        <w:pStyle w:val="f4e4128b"/>
        <w:ind w:firstLineChars="460" w:firstLine="1472"/>
        <w:rPr>
          <w:rFonts w:ascii="仿宋" w:eastAsia="仿宋" w:hAnsi="仿宋"/>
          <w:sz w:val="32"/>
          <w:szCs w:val="32"/>
        </w:rPr>
      </w:pPr>
      <w:r>
        <w:rPr>
          <w:rFonts w:ascii="仿宋" w:eastAsia="仿宋" w:hAnsi="仿宋" w:hint="eastAsia"/>
          <w:sz w:val="32"/>
          <w:szCs w:val="32"/>
        </w:rPr>
        <w:t>发放给烟农的补助，以提升烟农种植积极性</w:t>
      </w:r>
    </w:p>
    <w:p w14:paraId="5D13752B" w14:textId="77777777" w:rsidR="000F778B" w:rsidRDefault="00000000">
      <w:pPr>
        <w:pStyle w:val="f4e4128b"/>
        <w:ind w:firstLineChars="196" w:firstLine="627"/>
        <w:rPr>
          <w:rFonts w:ascii="黑体" w:eastAsia="黑体" w:hAnsi="黑体" w:cs="仿宋"/>
          <w:kern w:val="0"/>
          <w:sz w:val="32"/>
          <w:szCs w:val="32"/>
        </w:rPr>
      </w:pPr>
      <w:r>
        <w:rPr>
          <w:rFonts w:ascii="黑体" w:eastAsia="黑体" w:hAnsi="黑体" w:cs="仿宋" w:hint="eastAsia"/>
          <w:kern w:val="0"/>
          <w:sz w:val="32"/>
          <w:szCs w:val="32"/>
        </w:rPr>
        <w:t>二、绩效分析</w:t>
      </w:r>
    </w:p>
    <w:p w14:paraId="4E82EB41" w14:textId="77777777" w:rsidR="000F778B" w:rsidRDefault="00000000">
      <w:pPr>
        <w:pStyle w:val="f4e4128b"/>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hAnsi="仿宋_GB2312" w:cs="仿宋_GB2312" w:eastAsia="仿宋_GB2312"/>
          <w:sz w:val="32"/>
        </w:rPr>
        <w:t>100</w:t>
      </w:r>
      <w:r>
        <w:rPr>
          <w:rFonts w:ascii="仿宋_GB2312" w:hAnsi="仿宋_GB2312" w:cs="仿宋_GB2312" w:eastAsia="仿宋_GB2312"/>
          <w:sz w:val="32"/>
        </w:rPr>
        <w:t>分，等级为</w:t>
      </w:r>
      <w:r>
        <w:rPr>
          <w:rFonts w:ascii="仿宋_GB2312" w:hAnsi="仿宋_GB2312" w:cs="仿宋_GB2312" w:eastAsia="仿宋_GB2312"/>
          <w:sz w:val="32"/>
        </w:rPr>
        <w:t>优</w:t>
      </w:r>
      <w:r>
        <w:rPr>
          <w:rFonts w:ascii="仿宋_GB2312" w:hAnsi="仿宋_GB2312" w:cs="仿宋_GB2312" w:eastAsia="仿宋_GB2312"/>
          <w:sz w:val="32"/>
        </w:rPr>
        <w:t>，设置绩效目标</w:t>
      </w:r>
      <w:r>
        <w:rPr>
          <w:rFonts w:ascii="仿宋_GB2312" w:hAnsi="仿宋_GB2312" w:cs="仿宋_GB2312" w:eastAsia="仿宋_GB2312"/>
          <w:sz w:val="32"/>
        </w:rPr>
        <w:t>6</w:t>
      </w:r>
      <w:r>
        <w:rPr>
          <w:rFonts w:ascii="仿宋_GB2312" w:hAnsi="仿宋_GB2312" w:cs="仿宋_GB2312" w:eastAsia="仿宋_GB2312"/>
          <w:sz w:val="32"/>
        </w:rPr>
        <w:t>个，实际完成</w:t>
      </w:r>
      <w:r>
        <w:rPr>
          <w:rFonts w:ascii="仿宋_GB2312" w:hAnsi="仿宋_GB2312" w:cs="仿宋_GB2312" w:eastAsia="仿宋_GB2312"/>
          <w:sz w:val="32"/>
        </w:rPr>
        <w:t>6</w:t>
      </w:r>
      <w:r>
        <w:rPr>
          <w:rFonts w:ascii="仿宋_GB2312" w:hAnsi="仿宋_GB2312" w:cs="仿宋_GB2312" w:eastAsia="仿宋_GB2312"/>
          <w:sz w:val="32"/>
        </w:rPr>
        <w:t>个，具体情况如下：</w:t>
      </w:r>
    </w:p>
    <w:p w14:paraId="70903495" w14:textId="77777777" w:rsidR="000F778B" w:rsidRDefault="00000000">
      <w:pPr>
        <w:pStyle w:val="f4e4128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(二) 成本指标</w:t>
      </w:r>
      <w:r>
        <w:rPr>
          <w:rFonts w:ascii="仿宋" w:hAnsi="仿宋" w:cs="仿宋" w:eastAsia="仿宋"/>
          <w:sz w:val="32"/>
        </w:rPr>
        <w:t/>
      </w:r>
    </w:p>
    <w:p w14:paraId="673E2D3D" w14:textId="77777777" w:rsidR="000F778B" w:rsidRDefault="00000000">
      <w:pPr>
        <w:pStyle w:val="f4e4128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1、经济成本指标</w:t>
      </w:r>
      <w:r>
        <w:rPr>
          <w:rFonts w:ascii="仿宋" w:hAnsi="仿宋" w:cs="仿宋" w:eastAsia="仿宋"/>
          <w:sz w:val="32"/>
        </w:rPr>
        <w:t/>
      </w:r>
    </w:p>
    <w:p w14:paraId="575A79C4" w14:textId="77777777" w:rsidR="000F778B" w:rsidRDefault="00000000">
      <w:pPr>
        <w:pStyle w:val="f4e4128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1)项目成本控制率</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90</w:t>
      </w:r>
      <w:r>
        <w:rPr>
          <w:rFonts w:ascii="仿宋" w:hAnsi="仿宋" w:cs="仿宋" w:eastAsia="仿宋"/>
          <w:sz w:val="32"/>
        </w:rPr>
        <w:t>，完成值</w:t>
      </w:r>
      <w:r>
        <w:rPr>
          <w:rFonts w:ascii="仿宋" w:hAnsi="仿宋" w:cs="仿宋" w:eastAsia="仿宋"/>
          <w:sz w:val="32"/>
        </w:rPr>
        <w:t>90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673E2D3D" w14:textId="77777777" w:rsidR="000F778B" w:rsidRDefault="00000000">
      <w:pPr>
        <w:pStyle w:val="f4e4128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2、社会成本指标</w:t>
      </w:r>
      <w:r>
        <w:rPr>
          <w:rFonts w:ascii="仿宋" w:hAnsi="仿宋" w:cs="仿宋" w:eastAsia="仿宋"/>
          <w:sz w:val="32"/>
        </w:rPr>
        <w:t/>
      </w:r>
    </w:p>
    <w:p w14:paraId="673E2D3D" w14:textId="77777777" w:rsidR="000F778B" w:rsidRDefault="00000000">
      <w:pPr>
        <w:pStyle w:val="f4e4128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3、生态环境成本指标</w:t>
      </w:r>
      <w:r>
        <w:rPr>
          <w:rFonts w:ascii="仿宋" w:hAnsi="仿宋" w:cs="仿宋" w:eastAsia="仿宋"/>
          <w:sz w:val="32"/>
        </w:rPr>
        <w:t/>
      </w:r>
    </w:p>
    <w:p w14:paraId="70903495" w14:textId="77777777" w:rsidR="000F778B" w:rsidRDefault="00000000">
      <w:pPr>
        <w:pStyle w:val="f4e4128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(一) 产出指标</w:t>
      </w:r>
      <w:r>
        <w:rPr>
          <w:rFonts w:ascii="仿宋" w:hAnsi="仿宋" w:cs="仿宋" w:eastAsia="仿宋"/>
          <w:sz w:val="32"/>
        </w:rPr>
        <w:t/>
      </w:r>
    </w:p>
    <w:p w14:paraId="673E2D3D" w14:textId="77777777" w:rsidR="000F778B" w:rsidRDefault="00000000">
      <w:pPr>
        <w:pStyle w:val="f4e4128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1、数量指标</w:t>
      </w:r>
      <w:r>
        <w:rPr>
          <w:rFonts w:ascii="仿宋" w:hAnsi="仿宋" w:cs="仿宋" w:eastAsia="仿宋"/>
          <w:sz w:val="32"/>
        </w:rPr>
        <w:t/>
      </w:r>
    </w:p>
    <w:p w14:paraId="575A79C4" w14:textId="77777777" w:rsidR="000F778B" w:rsidRDefault="00000000">
      <w:pPr>
        <w:pStyle w:val="f4e4128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1)支持基础设施建设项目数</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90</w:t>
      </w:r>
      <w:r>
        <w:rPr>
          <w:rFonts w:ascii="仿宋" w:hAnsi="仿宋" w:cs="仿宋" w:eastAsia="仿宋"/>
          <w:sz w:val="32"/>
        </w:rPr>
        <w:t>，完成值</w:t>
      </w:r>
      <w:r>
        <w:rPr>
          <w:rFonts w:ascii="仿宋" w:hAnsi="仿宋" w:cs="仿宋" w:eastAsia="仿宋"/>
          <w:sz w:val="32"/>
        </w:rPr>
        <w:t>90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673E2D3D" w14:textId="77777777" w:rsidR="000F778B" w:rsidRDefault="00000000">
      <w:pPr>
        <w:pStyle w:val="f4e4128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2、质量指标</w:t>
      </w:r>
      <w:r>
        <w:rPr>
          <w:rFonts w:ascii="仿宋" w:hAnsi="仿宋" w:cs="仿宋" w:eastAsia="仿宋"/>
          <w:sz w:val="32"/>
        </w:rPr>
        <w:t/>
      </w:r>
    </w:p>
    <w:p w14:paraId="575A79C4" w14:textId="77777777" w:rsidR="000F778B" w:rsidRDefault="00000000">
      <w:pPr>
        <w:pStyle w:val="f4e4128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1)资金使用合规率</w:t>
        <w:cr/>
        <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90</w:t>
      </w:r>
      <w:r>
        <w:rPr>
          <w:rFonts w:ascii="仿宋" w:hAnsi="仿宋" w:cs="仿宋" w:eastAsia="仿宋"/>
          <w:sz w:val="32"/>
        </w:rPr>
        <w:t>，完成值</w:t>
      </w:r>
      <w:r>
        <w:rPr>
          <w:rFonts w:ascii="仿宋" w:hAnsi="仿宋" w:cs="仿宋" w:eastAsia="仿宋"/>
          <w:sz w:val="32"/>
        </w:rPr>
        <w:t>90</w:t>
      </w:r>
      <w:r>
        <w:rPr>
          <w:rFonts w:ascii="仿宋" w:hAnsi="仿宋" w:cs="仿宋" w:eastAsia="仿宋"/>
          <w:sz w:val="32"/>
        </w:rPr>
        <w:t>，分值</w:t>
      </w:r>
      <w:r>
        <w:rPr>
          <w:rFonts w:ascii="仿宋" w:hAnsi="仿宋" w:cs="仿宋" w:eastAsia="仿宋"/>
          <w:sz w:val="32"/>
        </w:rPr>
        <w:t>20</w:t>
      </w:r>
      <w:r>
        <w:rPr>
          <w:rFonts w:ascii="仿宋" w:hAnsi="仿宋" w:cs="仿宋" w:eastAsia="仿宋"/>
          <w:sz w:val="32"/>
        </w:rPr>
        <w:t>，得分</w:t>
      </w:r>
      <w:r>
        <w:rPr>
          <w:rFonts w:ascii="仿宋" w:hAnsi="仿宋" w:cs="仿宋" w:eastAsia="仿宋"/>
          <w:sz w:val="32"/>
        </w:rPr>
        <w:t>20</w:t>
      </w:r>
      <w:r>
        <w:rPr>
          <w:rFonts w:ascii="仿宋" w:eastAsia="仿宋" w:hAnsi="仿宋" w:hint="eastAsia"/>
          <w:sz w:val="32"/>
          <w:szCs w:val="32"/>
        </w:rPr>
        <w:t>。</w:t>
      </w:r>
    </w:p>
    <w:p w14:paraId="673E2D3D" w14:textId="77777777" w:rsidR="000F778B" w:rsidRDefault="00000000">
      <w:pPr>
        <w:pStyle w:val="f4e4128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3、时效指标</w:t>
      </w:r>
      <w:r>
        <w:rPr>
          <w:rFonts w:ascii="仿宋" w:hAnsi="仿宋" w:cs="仿宋" w:eastAsia="仿宋"/>
          <w:sz w:val="32"/>
        </w:rPr>
        <w:t/>
      </w:r>
    </w:p>
    <w:p w14:paraId="575A79C4" w14:textId="77777777" w:rsidR="000F778B" w:rsidRDefault="00000000">
      <w:pPr>
        <w:pStyle w:val="f4e4128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1)按期完成投资率</w:t>
        <w:cr/>
        <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90</w:t>
      </w:r>
      <w:r>
        <w:rPr>
          <w:rFonts w:ascii="仿宋" w:hAnsi="仿宋" w:cs="仿宋" w:eastAsia="仿宋"/>
          <w:sz w:val="32"/>
        </w:rPr>
        <w:t>，完成值</w:t>
      </w:r>
      <w:r>
        <w:rPr>
          <w:rFonts w:ascii="仿宋" w:hAnsi="仿宋" w:cs="仿宋" w:eastAsia="仿宋"/>
          <w:sz w:val="32"/>
        </w:rPr>
        <w:t>90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70903495" w14:textId="77777777" w:rsidR="000F778B" w:rsidRDefault="00000000">
      <w:pPr>
        <w:pStyle w:val="f4e4128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(三) 效益指标</w:t>
      </w:r>
      <w:r>
        <w:rPr>
          <w:rFonts w:ascii="仿宋" w:hAnsi="仿宋" w:cs="仿宋" w:eastAsia="仿宋"/>
          <w:sz w:val="32"/>
        </w:rPr>
        <w:t/>
      </w:r>
    </w:p>
    <w:p w14:paraId="673E2D3D" w14:textId="77777777" w:rsidR="000F778B" w:rsidRDefault="00000000">
      <w:pPr>
        <w:pStyle w:val="f4e4128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1、经济效益指标</w:t>
      </w:r>
      <w:r>
        <w:rPr>
          <w:rFonts w:ascii="仿宋" w:hAnsi="仿宋" w:cs="仿宋" w:eastAsia="仿宋"/>
          <w:sz w:val="32"/>
        </w:rPr>
        <w:t/>
      </w:r>
    </w:p>
    <w:p w14:paraId="575A79C4" w14:textId="77777777" w:rsidR="000F778B" w:rsidRDefault="00000000">
      <w:pPr>
        <w:pStyle w:val="f4e4128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1)对经济发展的促进作用</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90</w:t>
      </w:r>
      <w:r>
        <w:rPr>
          <w:rFonts w:ascii="仿宋" w:hAnsi="仿宋" w:cs="仿宋" w:eastAsia="仿宋"/>
          <w:sz w:val="32"/>
        </w:rPr>
        <w:t>，完成值</w:t>
      </w:r>
      <w:r>
        <w:rPr>
          <w:rFonts w:ascii="仿宋" w:hAnsi="仿宋" w:cs="仿宋" w:eastAsia="仿宋"/>
          <w:sz w:val="32"/>
        </w:rPr>
        <w:t>90</w:t>
      </w:r>
      <w:r>
        <w:rPr>
          <w:rFonts w:ascii="仿宋" w:hAnsi="仿宋" w:cs="仿宋" w:eastAsia="仿宋"/>
          <w:sz w:val="32"/>
        </w:rPr>
        <w:t>，分值</w:t>
      </w:r>
      <w:r>
        <w:rPr>
          <w:rFonts w:ascii="仿宋" w:hAnsi="仿宋" w:cs="仿宋" w:eastAsia="仿宋"/>
          <w:sz w:val="32"/>
        </w:rPr>
        <w:t>30</w:t>
      </w:r>
      <w:r>
        <w:rPr>
          <w:rFonts w:ascii="仿宋" w:hAnsi="仿宋" w:cs="仿宋" w:eastAsia="仿宋"/>
          <w:sz w:val="32"/>
        </w:rPr>
        <w:t>，得分</w:t>
      </w:r>
      <w:r>
        <w:rPr>
          <w:rFonts w:ascii="仿宋" w:hAnsi="仿宋" w:cs="仿宋" w:eastAsia="仿宋"/>
          <w:sz w:val="32"/>
        </w:rPr>
        <w:t>30</w:t>
      </w:r>
      <w:r>
        <w:rPr>
          <w:rFonts w:ascii="仿宋" w:eastAsia="仿宋" w:hAnsi="仿宋" w:hint="eastAsia"/>
          <w:sz w:val="32"/>
          <w:szCs w:val="32"/>
        </w:rPr>
        <w:t>。</w:t>
      </w:r>
    </w:p>
    <w:p w14:paraId="673E2D3D" w14:textId="77777777" w:rsidR="000F778B" w:rsidRDefault="00000000">
      <w:pPr>
        <w:pStyle w:val="f4e4128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2、社会效益指标</w:t>
      </w:r>
      <w:r>
        <w:rPr>
          <w:rFonts w:ascii="仿宋" w:hAnsi="仿宋" w:cs="仿宋" w:eastAsia="仿宋"/>
          <w:sz w:val="32"/>
        </w:rPr>
        <w:t/>
      </w:r>
    </w:p>
    <w:p w14:paraId="673E2D3D" w14:textId="77777777" w:rsidR="000F778B" w:rsidRDefault="00000000">
      <w:pPr>
        <w:pStyle w:val="f4e4128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3、生态效益指标</w:t>
      </w:r>
      <w:r>
        <w:rPr>
          <w:rFonts w:ascii="仿宋" w:hAnsi="仿宋" w:cs="仿宋" w:eastAsia="仿宋"/>
          <w:sz w:val="32"/>
        </w:rPr>
        <w:t/>
      </w:r>
    </w:p>
    <w:p w14:paraId="70903495" w14:textId="77777777" w:rsidR="000F778B" w:rsidRDefault="00000000">
      <w:pPr>
        <w:pStyle w:val="f4e4128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(四) 满意度指标</w:t>
      </w:r>
      <w:r>
        <w:rPr>
          <w:rFonts w:ascii="仿宋" w:hAnsi="仿宋" w:cs="仿宋" w:eastAsia="仿宋"/>
          <w:sz w:val="32"/>
        </w:rPr>
        <w:t/>
      </w:r>
    </w:p>
    <w:p w14:paraId="673E2D3D" w14:textId="77777777" w:rsidR="000F778B" w:rsidRDefault="00000000">
      <w:pPr>
        <w:pStyle w:val="f4e4128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b w:val="true"/>
          <w:sz w:val="32"/>
        </w:rPr>
        <w:t>1、服务对象满意度指标</w:t>
      </w:r>
      <w:r>
        <w:rPr>
          <w:rFonts w:ascii="仿宋" w:hAnsi="仿宋" w:cs="仿宋" w:eastAsia="仿宋"/>
          <w:sz w:val="32"/>
        </w:rPr>
        <w:t/>
      </w:r>
    </w:p>
    <w:p w14:paraId="575A79C4" w14:textId="77777777" w:rsidR="000F778B" w:rsidRDefault="00000000">
      <w:pPr>
        <w:pStyle w:val="f4e4128b"/>
        <w:spacing w:line="620" w:lineRule="exact"/>
        <w:ind w:leftChars="200" w:left="420"/>
        <w:rPr>
          <w:rFonts w:ascii="仿宋" w:eastAsia="仿宋" w:hAnsi="仿宋"/>
          <w:sz w:val="32"/>
          <w:szCs w:val="32"/>
        </w:rPr>
      </w:pPr>
      <w:r>
        <w:rPr>
          <w:rFonts w:ascii="仿宋" w:eastAsia="仿宋" w:hAnsi="仿宋" w:hint="eastAsia"/>
          <w:sz w:val="32"/>
          <w:szCs w:val="32"/>
        </w:rPr>
        <w:t/>
      </w:r>
      <w:r>
        <w:rPr>
          <w:rFonts w:ascii="仿宋_GB2312" w:hAnsi="仿宋_GB2312" w:cs="仿宋_GB2312" w:eastAsia="仿宋_GB2312"/>
          <w:sz w:val="32"/>
        </w:rPr>
        <w:t>1)提升公共服务水平公众满意度</w:t>
        <w:cr/>
        <w:t/>
      </w:r>
      <w:r>
        <w:rPr>
          <w:rFonts w:ascii="仿宋" w:hAnsi="仿宋" w:cs="仿宋" w:eastAsia="仿宋"/>
          <w:sz w:val="32"/>
        </w:rPr>
        <w:t>(</w:t>
      </w:r>
      <w:r>
        <w:rPr>
          <w:rFonts w:ascii="仿宋" w:hAnsi="仿宋" w:cs="仿宋" w:eastAsia="仿宋"/>
          <w:sz w:val="32"/>
        </w:rPr>
        <w:t>%</w:t>
      </w:r>
      <w:r>
        <w:rPr>
          <w:rFonts w:ascii="仿宋" w:hAnsi="仿宋" w:cs="仿宋" w:eastAsia="仿宋"/>
          <w:sz w:val="32"/>
        </w:rPr>
        <w:t>)，目标值</w:t>
      </w:r>
      <w:r>
        <w:rPr>
          <w:rFonts w:ascii="仿宋" w:hAnsi="仿宋" w:cs="仿宋" w:eastAsia="仿宋"/>
          <w:sz w:val="32"/>
        </w:rPr>
        <w:t>90</w:t>
      </w:r>
      <w:r>
        <w:rPr>
          <w:rFonts w:ascii="仿宋" w:hAnsi="仿宋" w:cs="仿宋" w:eastAsia="仿宋"/>
          <w:sz w:val="32"/>
        </w:rPr>
        <w:t>，完成值</w:t>
      </w:r>
      <w:r>
        <w:rPr>
          <w:rFonts w:ascii="仿宋" w:hAnsi="仿宋" w:cs="仿宋" w:eastAsia="仿宋"/>
          <w:sz w:val="32"/>
        </w:rPr>
        <w:t>90</w:t>
      </w:r>
      <w:r>
        <w:rPr>
          <w:rFonts w:ascii="仿宋" w:hAnsi="仿宋" w:cs="仿宋" w:eastAsia="仿宋"/>
          <w:sz w:val="32"/>
        </w:rPr>
        <w:t>，分值</w:t>
      </w:r>
      <w:r>
        <w:rPr>
          <w:rFonts w:ascii="仿宋" w:hAnsi="仿宋" w:cs="仿宋" w:eastAsia="仿宋"/>
          <w:sz w:val="32"/>
        </w:rPr>
        <w:t>10</w:t>
      </w:r>
      <w:r>
        <w:rPr>
          <w:rFonts w:ascii="仿宋" w:hAnsi="仿宋" w:cs="仿宋" w:eastAsia="仿宋"/>
          <w:sz w:val="32"/>
        </w:rPr>
        <w:t>，得分</w:t>
      </w:r>
      <w:r>
        <w:rPr>
          <w:rFonts w:ascii="仿宋" w:hAnsi="仿宋" w:cs="仿宋" w:eastAsia="仿宋"/>
          <w:sz w:val="32"/>
        </w:rPr>
        <w:t>10</w:t>
      </w:r>
      <w:r>
        <w:rPr>
          <w:rFonts w:ascii="仿宋" w:eastAsia="仿宋" w:hAnsi="仿宋" w:hint="eastAsia"/>
          <w:sz w:val="32"/>
          <w:szCs w:val="32"/>
        </w:rPr>
        <w:t>。</w:t>
      </w:r>
    </w:p>
    <w:p w14:paraId="4E3A4CAF" w14:textId="77777777" w:rsidR="000F778B" w:rsidRDefault="000F778B">
      <w:pPr>
        <w:pStyle w:val="f4e4128b"/>
        <w:tabs>
          <w:tab w:val="left" w:pos="2244"/>
        </w:tabs>
        <w:spacing w:line="620" w:lineRule="exact"/>
        <w:ind w:leftChars="900" w:left="1890"/>
        <w:rPr>
          <w:rFonts w:ascii="仿宋" w:eastAsia="仿宋" w:hAnsi="仿宋"/>
          <w:b/>
          <w:color w:val="FF0000"/>
          <w:sz w:val="32"/>
          <w:szCs w:val="32"/>
        </w:rPr>
      </w:pPr>
    </w:p>
    <w:p w14:paraId="2D9CB0EA" w14:textId="77777777" w:rsidR="000F778B" w:rsidRDefault="00000000">
      <w:pPr>
        <w:pStyle w:val="f4e4128b"/>
        <w:ind w:firstLineChars="196" w:firstLine="627"/>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6F3BC497" w14:textId="77777777" w:rsidR="000F778B" w:rsidRDefault="00000000">
      <w:pPr>
        <w:pStyle w:val="f4e4128b"/>
        <w:ind w:firstLineChars="196" w:firstLine="630"/>
        <w:rPr>
          <w:rFonts w:ascii="黑体" w:eastAsia="黑体" w:hAnsi="黑体" w:cs="仿宋"/>
          <w:kern w:val="0"/>
          <w:sz w:val="32"/>
          <w:szCs w:val="32"/>
        </w:rPr>
      </w:pPr>
      <w:r>
        <w:rPr>
          <w:rFonts w:ascii="仿宋" w:eastAsia="仿宋" w:hAnsi="仿宋" w:hint="eastAsia"/>
          <w:b/>
          <w:sz w:val="32"/>
          <w:szCs w:val="32"/>
        </w:rPr>
        <w:t>（一）主要问题</w:t>
      </w:r>
    </w:p>
    <w:p w14:paraId="04C980CF" w14:textId="77777777" w:rsidR="000F778B" w:rsidRDefault="00000000">
      <w:pPr>
        <w:pStyle w:val="f4e4128b"/>
        <w:ind w:firstLineChars="196" w:firstLine="630"/>
        <w:rPr>
          <w:rFonts w:ascii="黑体" w:eastAsia="黑体" w:hAnsi="黑体" w:cs="仿宋"/>
          <w:kern w:val="0"/>
          <w:sz w:val="32"/>
          <w:szCs w:val="32"/>
        </w:rPr>
      </w:pPr>
      <w:r>
        <w:rPr>
          <w:rFonts w:ascii="仿宋" w:eastAsia="仿宋" w:hAnsi="仿宋" w:hint="eastAsia"/>
          <w:b/>
          <w:sz w:val="32"/>
          <w:szCs w:val="32"/>
        </w:rPr>
        <w:t>（二）改进措施</w:t>
      </w:r>
    </w:p>
    <w:p w14:paraId="61ECAF52" w14:textId="77777777" w:rsidR="000F778B" w:rsidRDefault="000F778B">
      <w:pPr>
        <w:pStyle w:val="f4e4128b"/>
        <w:ind w:left="840" w:firstLine="420"/>
        <w:sectPr>
          <w:type w:val="continuous"/>
          <w:pgSz w:w="11907" w:h="16840"/>
        </w:sectPr>
      </w:pPr>
    </w:p>
    <w:p>
      <w:pPr>
        <w:spacing w:line="240" w:lineRule="auto" w:before="260" w:after="260"/>
        <w:jc w:val="left"/>
      </w:pPr>
      <w:r>
        <w:rPr>
          <w:rFonts w:ascii="黑体" w:hAnsi="黑体" w:cs="黑体" w:eastAsia="黑体"/>
          <w:sz w:val="32"/>
        </w:rPr>
        <w:t>三、《部门整体支出绩效自评表》</w:t>
      </w:r>
    </w:p>
    <w:tbl>
      <w:tblPr>
        <w:tblW w:w="20300" w:type="dxa"/>
        <w:tblBorders>
          <w:top w:val="single"/>
          <w:left w:val="single"/>
          <w:bottom w:val="single"/>
          <w:right w:val="single"/>
          <w:insideH w:val="single"/>
          <w:insideV w:val="single"/>
        </w:tblBorders>
      </w:tblPr>
      <w:tr>
        <w:tc>
          <w:tcPr>
            <w:hMerge w:val="restart"/>
            <w:vAlign w:val="center"/>
          </w:tcPr>
          <w:tcPr>
            <w:tcW w:type="dxa" w:w="1450"/>
          </w:tcPr>
          <w:p>
            <w:pPr>
              <w:jc w:val="center"/>
            </w:pPr>
            <w:r>
              <w:rPr>
                <w:rFonts w:ascii="宋体" w:hAnsi="宋体" w:cs="宋体" w:eastAsia="宋体"/>
                <w:b w:val="true"/>
                <w:i w:val="false"/>
                <w:sz w:val="36"/>
              </w:rPr>
              <w:t>部门整体绩效自评表</w:t>
            </w:r>
          </w:p>
        </w:tc>
        <w:tc>
          <w:tcPr>
            <w:hMerge w:val="continue"/>
            <w:vAlign w:val="center"/>
          </w:tcPr>
          <w:tcPr>
            <w:tcW w:type="dxa" w:w="1450"/>
          </w:tcPr>
          <w:p>
            <w:pPr>
              <w:jc w:val="center"/>
            </w:pPr>
            <w:r>
              <w:rPr>
                <w:rFonts w:ascii="宋体" w:hAnsi="宋体" w:cs="宋体" w:eastAsia="宋体"/>
                <w:b w:val="true"/>
                <w:i w:val="false"/>
                <w:sz w:val="36"/>
              </w:rPr>
              <w:t/>
            </w:r>
          </w:p>
        </w:tc>
        <w:tc>
          <w:tcPr>
            <w:hMerge w:val="continue"/>
            <w:vAlign w:val="center"/>
          </w:tcPr>
          <w:tcPr>
            <w:tcW w:type="dxa" w:w="1450"/>
          </w:tcPr>
          <w:p>
            <w:pPr>
              <w:jc w:val="center"/>
            </w:pPr>
            <w:r>
              <w:rPr>
                <w:rFonts w:ascii="宋体" w:hAnsi="宋体" w:cs="宋体" w:eastAsia="宋体"/>
                <w:b w:val="true"/>
                <w:i w:val="false"/>
                <w:sz w:val="36"/>
              </w:rPr>
              <w:t/>
            </w:r>
          </w:p>
        </w:tc>
        <w:tc>
          <w:tcPr>
            <w:hMerge w:val="continue"/>
            <w:vAlign w:val="center"/>
          </w:tcPr>
          <w:tcPr>
            <w:tcW w:type="dxa" w:w="1450"/>
          </w:tcPr>
          <w:p>
            <w:pPr>
              <w:jc w:val="center"/>
            </w:pPr>
            <w:r>
              <w:rPr>
                <w:rFonts w:ascii="宋体" w:hAnsi="宋体" w:cs="宋体" w:eastAsia="宋体"/>
                <w:b w:val="true"/>
                <w:i w:val="false"/>
                <w:sz w:val="36"/>
              </w:rPr>
              <w:t/>
            </w:r>
          </w:p>
        </w:tc>
        <w:tc>
          <w:tcPr>
            <w:hMerge w:val="continue"/>
            <w:vAlign w:val="center"/>
          </w:tcPr>
          <w:tcPr>
            <w:tcW w:type="dxa" w:w="1450"/>
          </w:tcPr>
          <w:p>
            <w:pPr>
              <w:jc w:val="center"/>
            </w:pPr>
            <w:r>
              <w:rPr>
                <w:rFonts w:ascii="宋体" w:hAnsi="宋体" w:cs="宋体" w:eastAsia="宋体"/>
                <w:b w:val="true"/>
                <w:i w:val="false"/>
                <w:sz w:val="36"/>
              </w:rPr>
              <w:t/>
            </w:r>
          </w:p>
        </w:tc>
        <w:tc>
          <w:tcPr>
            <w:hMerge w:val="continue"/>
            <w:vAlign w:val="center"/>
          </w:tcPr>
          <w:tcPr>
            <w:tcW w:type="dxa" w:w="1450"/>
          </w:tcPr>
          <w:p>
            <w:pPr>
              <w:jc w:val="center"/>
            </w:pPr>
            <w:r>
              <w:rPr>
                <w:rFonts w:ascii="宋体" w:hAnsi="宋体" w:cs="宋体" w:eastAsia="宋体"/>
                <w:b w:val="true"/>
                <w:i w:val="false"/>
                <w:sz w:val="36"/>
              </w:rPr>
              <w:t/>
            </w:r>
          </w:p>
        </w:tc>
        <w:tc>
          <w:tcPr>
            <w:hMerge w:val="continue"/>
            <w:vAlign w:val="center"/>
          </w:tcPr>
          <w:tcPr>
            <w:tcW w:type="dxa" w:w="1450"/>
          </w:tcPr>
          <w:p>
            <w:pPr>
              <w:jc w:val="center"/>
            </w:pPr>
            <w:r>
              <w:rPr>
                <w:rFonts w:ascii="宋体" w:hAnsi="宋体" w:cs="宋体" w:eastAsia="宋体"/>
                <w:b w:val="true"/>
                <w:i w:val="false"/>
                <w:sz w:val="36"/>
              </w:rPr>
              <w:t/>
            </w:r>
          </w:p>
        </w:tc>
        <w:tc>
          <w:tcPr>
            <w:hMerge w:val="continue"/>
            <w:vAlign w:val="center"/>
          </w:tcPr>
          <w:tcPr>
            <w:tcW w:type="dxa" w:w="1450"/>
          </w:tcPr>
          <w:p>
            <w:pPr>
              <w:jc w:val="center"/>
            </w:pPr>
            <w:r>
              <w:rPr>
                <w:rFonts w:ascii="宋体" w:hAnsi="宋体" w:cs="宋体" w:eastAsia="宋体"/>
                <w:b w:val="true"/>
                <w:i w:val="false"/>
                <w:sz w:val="36"/>
              </w:rPr>
              <w:t/>
            </w:r>
          </w:p>
        </w:tc>
        <w:tc>
          <w:tcPr>
            <w:hMerge w:val="continue"/>
            <w:vAlign w:val="center"/>
          </w:tcPr>
          <w:tcPr>
            <w:tcW w:type="dxa" w:w="1450"/>
          </w:tcPr>
          <w:p>
            <w:pPr>
              <w:jc w:val="center"/>
            </w:pPr>
            <w:r>
              <w:rPr>
                <w:rFonts w:ascii="宋体" w:hAnsi="宋体" w:cs="宋体" w:eastAsia="宋体"/>
                <w:b w:val="true"/>
                <w:i w:val="false"/>
                <w:sz w:val="36"/>
              </w:rPr>
              <w:t/>
            </w:r>
          </w:p>
        </w:tc>
        <w:tc>
          <w:tcPr>
            <w:hMerge w:val="continue"/>
            <w:vAlign w:val="center"/>
          </w:tcPr>
          <w:tcPr>
            <w:tcW w:type="dxa" w:w="1450"/>
          </w:tcPr>
          <w:p>
            <w:pPr>
              <w:jc w:val="center"/>
            </w:pPr>
            <w:r>
              <w:rPr>
                <w:rFonts w:ascii="宋体" w:hAnsi="宋体" w:cs="宋体" w:eastAsia="宋体"/>
                <w:b w:val="true"/>
                <w:i w:val="false"/>
                <w:sz w:val="36"/>
              </w:rPr>
              <w:t/>
            </w:r>
          </w:p>
        </w:tc>
        <w:tc>
          <w:tcPr>
            <w:hMerge w:val="continue"/>
            <w:vAlign w:val="center"/>
          </w:tcPr>
          <w:tcPr>
            <w:tcW w:type="dxa" w:w="1450"/>
          </w:tcPr>
          <w:p>
            <w:pPr>
              <w:jc w:val="center"/>
            </w:pPr>
            <w:r>
              <w:rPr>
                <w:rFonts w:ascii="宋体" w:hAnsi="宋体" w:cs="宋体" w:eastAsia="宋体"/>
                <w:b w:val="true"/>
                <w:i w:val="false"/>
                <w:sz w:val="36"/>
              </w:rPr>
              <w:t/>
            </w:r>
          </w:p>
        </w:tc>
        <w:tc>
          <w:tcPr>
            <w:hMerge w:val="continue"/>
            <w:vAlign w:val="center"/>
          </w:tcPr>
          <w:tcPr>
            <w:tcW w:type="dxa" w:w="1450"/>
          </w:tcPr>
          <w:p>
            <w:pPr>
              <w:jc w:val="center"/>
            </w:pPr>
            <w:r>
              <w:rPr>
                <w:rFonts w:ascii="宋体" w:hAnsi="宋体" w:cs="宋体" w:eastAsia="宋体"/>
                <w:b w:val="true"/>
                <w:i w:val="false"/>
                <w:sz w:val="36"/>
              </w:rPr>
              <w:t/>
            </w:r>
          </w:p>
        </w:tc>
        <w:tc>
          <w:tcPr>
            <w:vAlign w:val="center"/>
          </w:tcPr>
          <w:tcPr>
            <w:tcW w:type="dxa" w:w="1450"/>
          </w:tcPr>
          <w:p>
            <w:pPr>
              <w:jc w:val="right"/>
            </w:pPr>
            <w:r>
              <w:rPr>
                <w:rFonts w:ascii="宋体" w:hAnsi="宋体" w:cs="宋体" w:eastAsia="宋体"/>
                <w:b w:val="false"/>
                <w:i w:val="false"/>
                <w:sz w:val="22"/>
              </w:rPr>
              <w:t/>
            </w:r>
          </w:p>
        </w:tc>
        <w:tc>
          <w:tcPr>
            <w:vAlign w:val="center"/>
          </w:tcPr>
          <w:tcPr>
            <w:tcW w:type="dxa" w:w="1450"/>
          </w:tcPr>
          <w:p>
            <w:pPr>
              <w:jc w:val="right"/>
            </w:pPr>
            <w:r>
              <w:rPr>
                <w:rFonts w:ascii="宋体" w:hAnsi="宋体" w:cs="宋体" w:eastAsia="宋体"/>
                <w:b w:val="false"/>
                <w:i w:val="false"/>
                <w:sz w:val="22"/>
              </w:rPr>
              <w:t/>
            </w:r>
          </w:p>
        </w:tc>
      </w:tr>
      <w:tr>
        <w:tc>
          <w:tcPr>
            <w:hMerge w:val="restart"/>
            <w:vAlign w:val="center"/>
          </w:tcPr>
          <w:tcPr>
            <w:tcW w:type="dxa" w:w="1450"/>
          </w:tcPr>
          <w:p>
            <w:pPr>
              <w:jc w:val="center"/>
            </w:pPr>
            <w:r>
              <w:rPr>
                <w:rFonts w:ascii="宋体" w:hAnsi="宋体" w:cs="宋体" w:eastAsia="宋体"/>
                <w:b w:val="false"/>
                <w:i w:val="false"/>
                <w:sz w:val="24"/>
              </w:rPr>
              <w:t>（2024年度）</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2"/>
              </w:rPr>
              <w:t/>
            </w:r>
          </w:p>
        </w:tc>
        <w:tc>
          <w:tcPr>
            <w:vAlign w:val="center"/>
          </w:tcPr>
          <w:tcPr>
            <w:tcW w:type="dxa" w:w="1450"/>
          </w:tcPr>
          <w:p>
            <w:pPr>
              <w:jc w:val="right"/>
            </w:pPr>
            <w:r>
              <w:rPr>
                <w:rFonts w:ascii="宋体" w:hAnsi="宋体" w:cs="宋体" w:eastAsia="宋体"/>
                <w:b w:val="false"/>
                <w:i w:val="false"/>
                <w:sz w:val="22"/>
              </w:rPr>
              <w:t/>
            </w:r>
          </w:p>
        </w:tc>
      </w:tr>
      <w:tr>
        <w:tc>
          <w:tcPr>
            <w:hMerge w:val="restart"/>
            <w:vAlign w:val="center"/>
          </w:tcPr>
          <w:tcPr>
            <w:tcW w:type="dxa" w:w="1450"/>
          </w:tcPr>
          <w:p>
            <w:pPr>
              <w:jc w:val="center"/>
            </w:pPr>
            <w:r>
              <w:rPr>
                <w:rFonts w:ascii="宋体" w:hAnsi="宋体" w:cs="宋体" w:eastAsia="宋体"/>
                <w:b w:val="false"/>
                <w:i w:val="false"/>
                <w:sz w:val="24"/>
              </w:rPr>
              <w:t>专项名称</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222部门整体</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2"/>
              </w:rPr>
              <w:t/>
            </w:r>
          </w:p>
        </w:tc>
        <w:tc>
          <w:tcPr>
            <w:vAlign w:val="center"/>
          </w:tcPr>
          <w:tcPr>
            <w:tcW w:type="dxa" w:w="1450"/>
          </w:tcPr>
          <w:p>
            <w:pPr>
              <w:jc w:val="right"/>
            </w:pPr>
            <w:r>
              <w:rPr>
                <w:rFonts w:ascii="宋体" w:hAnsi="宋体" w:cs="宋体" w:eastAsia="宋体"/>
                <w:b w:val="false"/>
                <w:i w:val="false"/>
                <w:sz w:val="22"/>
              </w:rPr>
              <w:t/>
            </w:r>
          </w:p>
        </w:tc>
      </w:tr>
      <w:tr>
        <w:tc>
          <w:tcPr>
            <w:hMerge w:val="restart"/>
            <w:vAlign w:val="center"/>
          </w:tcPr>
          <w:tcPr>
            <w:tcW w:type="dxa" w:w="1450"/>
          </w:tcPr>
          <w:p>
            <w:pPr>
              <w:jc w:val="center"/>
            </w:pPr>
            <w:r>
              <w:rPr>
                <w:rFonts w:ascii="宋体" w:hAnsi="宋体" w:cs="宋体" w:eastAsia="宋体"/>
                <w:b w:val="false"/>
                <w:i w:val="false"/>
                <w:sz w:val="24"/>
              </w:rPr>
              <w:t>部门（单位）名称</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龙岩市永定区陈东乡人民政府</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部门预算编码</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222</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2"/>
              </w:rPr>
              <w:t/>
            </w:r>
          </w:p>
        </w:tc>
        <w:tc>
          <w:tcPr>
            <w:vAlign w:val="center"/>
          </w:tcPr>
          <w:tcPr>
            <w:tcW w:type="dxa" w:w="1450"/>
          </w:tcPr>
          <w:p>
            <w:pPr>
              <w:jc w:val="right"/>
            </w:pPr>
            <w:r>
              <w:rPr>
                <w:rFonts w:ascii="宋体" w:hAnsi="宋体" w:cs="宋体" w:eastAsia="宋体"/>
                <w:b w:val="false"/>
                <w:i w:val="false"/>
                <w:sz w:val="22"/>
              </w:rPr>
              <w:t/>
            </w:r>
          </w:p>
        </w:tc>
      </w:tr>
      <w:tr>
        <w:tc>
          <w:tcPr>
            <w:hMerge w:val="restart"/>
            <w:vMerge w:val="restart"/>
            <w:vAlign w:val="center"/>
          </w:tcPr>
          <w:tcPr>
            <w:tcW w:type="dxa" w:w="1450"/>
          </w:tcPr>
          <w:p>
            <w:pPr>
              <w:jc w:val="center"/>
            </w:pPr>
            <w:r>
              <w:rPr>
                <w:rFonts w:ascii="宋体" w:hAnsi="宋体" w:cs="宋体" w:eastAsia="宋体"/>
                <w:b w:val="false"/>
                <w:i w:val="false"/>
                <w:sz w:val="24"/>
              </w:rPr>
              <w:t>财政资金安排和使用情况</w:t>
            </w:r>
          </w:p>
        </w:tc>
        <w:tc>
          <w:tcPr>
            <w:hMerge w:val="restart"/>
            <w:vMerge w:val="restart"/>
            <w:vAlign w:val="center"/>
          </w:tcPr>
          <w:tcPr>
            <w:tcW w:type="dxa" w:w="1450"/>
          </w:tcPr>
          <w:p>
            <w:pPr>
              <w:jc w:val="center"/>
            </w:pPr>
            <w:r>
              <w:rPr>
                <w:rFonts w:ascii="宋体" w:hAnsi="宋体" w:cs="宋体" w:eastAsia="宋体"/>
                <w:b w:val="false"/>
                <w:i w:val="false"/>
                <w:sz w:val="24"/>
              </w:rPr>
              <w:t/>
            </w:r>
          </w:p>
        </w:tc>
        <w:tc>
          <w:tcPr>
            <w:hMerge w:val="continue"/>
            <w:vMerge w:val="restart"/>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预算安排</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拨付情况</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结余情况</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Merge w:val="restart"/>
            <w:vAlign w:val="center"/>
          </w:tcPr>
          <w:tcPr>
            <w:tcW w:type="dxa" w:w="1450"/>
          </w:tcPr>
          <w:p>
            <w:pPr>
              <w:jc w:val="center"/>
            </w:pPr>
            <w:r>
              <w:rPr>
                <w:rFonts w:ascii="宋体" w:hAnsi="宋体" w:cs="宋体" w:eastAsia="宋体"/>
                <w:b w:val="false"/>
                <w:i w:val="false"/>
                <w:sz w:val="22"/>
              </w:rPr>
              <w:t>分值</w:t>
            </w:r>
          </w:p>
        </w:tc>
        <w:tc>
          <w:tcPr>
            <w:hMerge w:val="restart"/>
            <w:vMerge w:val="restart"/>
            <w:vAlign w:val="center"/>
          </w:tcPr>
          <w:tcPr>
            <w:tcW w:type="dxa" w:w="1450"/>
          </w:tcPr>
          <w:p>
            <w:pPr>
              <w:jc w:val="center"/>
            </w:pPr>
            <w:r>
              <w:rPr>
                <w:rFonts w:ascii="宋体" w:hAnsi="宋体" w:cs="宋体" w:eastAsia="宋体"/>
                <w:b w:val="false"/>
                <w:i w:val="false"/>
                <w:sz w:val="22"/>
              </w:rPr>
              <w:t>得分</w:t>
            </w:r>
          </w:p>
        </w:tc>
      </w:tr>
      <w:tr>
        <w:tc>
          <w:tcPr>
            <w:hMerge w:val="restart"/>
            <w:vMerge w:val="continue"/>
            <w:vAlign w:val="center"/>
          </w:tcPr>
          <w:tcPr>
            <w:tcW w:type="dxa" w:w="1450"/>
          </w:tcPr>
          <w:p>
            <w:pPr>
              <w:jc w:val="center"/>
            </w:pPr>
            <w:r>
              <w:rPr>
                <w:rFonts w:ascii="宋体" w:hAnsi="宋体" w:cs="宋体" w:eastAsia="宋体"/>
                <w:b w:val="false"/>
                <w:i w:val="false"/>
                <w:sz w:val="24"/>
              </w:rPr>
              <w:t/>
            </w:r>
          </w:p>
        </w:tc>
        <w:tc>
          <w:tcPr>
            <w:hMerge w:val="restart"/>
            <w:vMerge w:val="continue"/>
            <w:vAlign w:val="center"/>
          </w:tcPr>
          <w:tcPr>
            <w:tcW w:type="dxa" w:w="1450"/>
          </w:tcPr>
          <w:p>
            <w:pPr>
              <w:jc w:val="center"/>
            </w:pPr>
            <w:r>
              <w:rPr>
                <w:rFonts w:ascii="宋体" w:hAnsi="宋体" w:cs="宋体" w:eastAsia="宋体"/>
                <w:b w:val="false"/>
                <w:i w:val="false"/>
                <w:sz w:val="24"/>
              </w:rPr>
              <w:t/>
            </w:r>
          </w:p>
        </w:tc>
        <w:tc>
          <w:tcPr>
            <w:hMerge w:val="continue"/>
            <w:vMerge w:val="continue"/>
            <w:vAlign w:val="center"/>
          </w:tcPr>
          <w:tcPr>
            <w:tcW w:type="dxa" w:w="1450"/>
          </w:tcPr>
          <w:p>
            <w:pPr>
              <w:jc w:val="center"/>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4"/>
              </w:rPr>
              <w:t>年初部门预算安排金额（含历年结余结转）①</w:t>
            </w:r>
          </w:p>
        </w:tc>
        <w:tc>
          <w:tcPr>
            <w:vAlign w:val="center"/>
          </w:tcPr>
          <w:tcPr>
            <w:tcW w:type="dxa" w:w="1450"/>
          </w:tcPr>
          <w:p>
            <w:pPr>
              <w:jc w:val="right"/>
            </w:pPr>
            <w:r>
              <w:rPr>
                <w:rFonts w:ascii="宋体" w:hAnsi="宋体" w:cs="宋体" w:eastAsia="宋体"/>
                <w:b w:val="false"/>
                <w:i w:val="false"/>
                <w:sz w:val="24"/>
              </w:rPr>
              <w:t>年中调整金额②</w:t>
            </w:r>
          </w:p>
        </w:tc>
        <w:tc>
          <w:tcPr>
            <w:vAlign w:val="center"/>
          </w:tcPr>
          <w:tcPr>
            <w:tcW w:type="dxa" w:w="1450"/>
          </w:tcPr>
          <w:p>
            <w:pPr>
              <w:jc w:val="right"/>
            </w:pPr>
            <w:r>
              <w:rPr>
                <w:rFonts w:ascii="宋体" w:hAnsi="宋体" w:cs="宋体" w:eastAsia="宋体"/>
                <w:b w:val="false"/>
                <w:i w:val="false"/>
                <w:sz w:val="24"/>
              </w:rPr>
              <w:t>小计 ③ = ①+②</w:t>
            </w:r>
          </w:p>
        </w:tc>
        <w:tc>
          <w:tcPr>
            <w:vAlign w:val="center"/>
          </w:tcPr>
          <w:tcPr>
            <w:tcW w:type="dxa" w:w="1450"/>
          </w:tcPr>
          <w:p>
            <w:pPr>
              <w:jc w:val="center"/>
            </w:pPr>
            <w:r>
              <w:rPr>
                <w:rFonts w:ascii="宋体" w:hAnsi="宋体" w:cs="宋体" w:eastAsia="宋体"/>
                <w:b w:val="false"/>
                <w:i w:val="false"/>
                <w:sz w:val="24"/>
              </w:rPr>
              <w:t>年度拨付金额 ④</w:t>
            </w:r>
          </w:p>
        </w:tc>
        <w:tc>
          <w:tcPr>
            <w:vAlign w:val="center"/>
          </w:tcPr>
          <w:tcPr>
            <w:tcW w:type="dxa" w:w="1450"/>
          </w:tcPr>
          <w:p>
            <w:pPr>
              <w:jc w:val="center"/>
            </w:pPr>
            <w:r>
              <w:rPr>
                <w:rFonts w:ascii="宋体" w:hAnsi="宋体" w:cs="宋体" w:eastAsia="宋体"/>
                <w:b w:val="false"/>
                <w:i w:val="false"/>
                <w:sz w:val="24"/>
              </w:rPr>
              <w:t>支出实现率(%) ⑤=④/③</w:t>
            </w:r>
          </w:p>
        </w:tc>
        <w:tc>
          <w:tcPr>
            <w:hMerge w:val="restart"/>
            <w:vAlign w:val="center"/>
          </w:tcPr>
          <w:tcPr>
            <w:tcW w:type="dxa" w:w="1450"/>
          </w:tcPr>
          <w:p>
            <w:pPr>
              <w:jc w:val="center"/>
            </w:pPr>
            <w:r>
              <w:rPr>
                <w:rFonts w:ascii="宋体" w:hAnsi="宋体" w:cs="宋体" w:eastAsia="宋体"/>
                <w:b w:val="false"/>
                <w:i w:val="false"/>
                <w:sz w:val="24"/>
              </w:rPr>
              <w:t>本年度结余金额⑥=③-④</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资金结余率(%) ⑦=⑥/③</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Merge w:val="continue"/>
            <w:vAlign w:val="center"/>
          </w:tcPr>
          <w:tcPr>
            <w:tcW w:type="dxa" w:w="1450"/>
          </w:tcPr>
          <w:p>
            <w:pPr>
              <w:jc w:val="center"/>
            </w:pPr>
            <w:r>
              <w:rPr>
                <w:rFonts w:ascii="宋体" w:hAnsi="宋体" w:cs="宋体" w:eastAsia="宋体"/>
                <w:b w:val="false"/>
                <w:i w:val="false"/>
                <w:sz w:val="22"/>
              </w:rPr>
              <w:t/>
            </w:r>
          </w:p>
        </w:tc>
        <w:tc>
          <w:tcPr>
            <w:hMerge w:val="restart"/>
            <w:vMerge w:val="continue"/>
            <w:vAlign w:val="center"/>
          </w:tcPr>
          <w:tcPr>
            <w:tcW w:type="dxa" w:w="1450"/>
          </w:tcPr>
          <w:p>
            <w:pPr>
              <w:jc w:val="center"/>
            </w:pPr>
            <w:r>
              <w:rPr>
                <w:rFonts w:ascii="宋体" w:hAnsi="宋体" w:cs="宋体" w:eastAsia="宋体"/>
                <w:b w:val="false"/>
                <w:i w:val="false"/>
                <w:sz w:val="22"/>
              </w:rPr>
              <w:t/>
            </w:r>
          </w:p>
        </w:tc>
      </w:tr>
      <w:tr>
        <w:tc>
          <w:tcPr>
            <w:hMerge w:val="restart"/>
            <w:v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合计</w:t>
            </w:r>
          </w:p>
        </w:tc>
        <w:tc>
          <w:tcPr>
            <w:hMerge w:val="continue"/>
            <w:vAlign w:val="center"/>
          </w:tcPr>
          <w:tcPr>
            <w:tcW w:type="dxa" w:w="1450"/>
          </w:tcPr>
          <w:p>
            <w:pPr>
              <w:jc w:val="center"/>
            </w:pPr>
            <w:r>
              <w:rPr>
                <w:rFonts w:ascii="宋体" w:hAnsi="宋体" w:cs="宋体" w:eastAsia="宋体"/>
                <w:b w:val="false"/>
                <w:i w:val="false"/>
                <w:sz w:val="24"/>
              </w:rPr>
              <w:t/>
            </w:r>
          </w:p>
        </w:tc>
        <w:tc>
          <w:tcPr>
            <w:vAlign w:val="center"/>
          </w:tcPr>
          <w:tcPr>
            <w:tcW w:type="dxa" w:w="1450"/>
          </w:tcPr>
          <w:p>
            <w:pPr>
              <w:jc w:val="center"/>
            </w:pPr>
            <w:r>
              <w:rPr>
                <w:rFonts w:ascii="宋体" w:hAnsi="宋体" w:cs="宋体" w:eastAsia="宋体"/>
                <w:b w:val="false"/>
                <w:i w:val="false"/>
                <w:sz w:val="24"/>
              </w:rPr>
              <w:t>713.74</w:t>
            </w:r>
          </w:p>
        </w:tc>
        <w:tc>
          <w:tcPr>
            <w:vAlign w:val="center"/>
          </w:tcPr>
          <w:tcPr>
            <w:tcW w:type="dxa" w:w="1450"/>
          </w:tcPr>
          <w:p>
            <w:pPr>
              <w:jc w:val="right"/>
            </w:pPr>
            <w:r>
              <w:rPr>
                <w:rFonts w:ascii="宋体" w:hAnsi="宋体" w:cs="宋体" w:eastAsia="宋体"/>
                <w:b w:val="false"/>
                <w:i w:val="false"/>
                <w:sz w:val="24"/>
              </w:rPr>
              <w:t>662.26</w:t>
            </w:r>
          </w:p>
        </w:tc>
        <w:tc>
          <w:tcPr>
            <w:vAlign w:val="center"/>
          </w:tcPr>
          <w:tcPr>
            <w:tcW w:type="dxa" w:w="1450"/>
          </w:tcPr>
          <w:p>
            <w:pPr>
              <w:jc w:val="right"/>
            </w:pPr>
            <w:r>
              <w:rPr>
                <w:rFonts w:ascii="宋体" w:hAnsi="宋体" w:cs="宋体" w:eastAsia="宋体"/>
                <w:b w:val="false"/>
                <w:i w:val="false"/>
                <w:sz w:val="24"/>
              </w:rPr>
              <w:t>1376.00</w:t>
            </w:r>
          </w:p>
        </w:tc>
        <w:tc>
          <w:tcPr>
            <w:vAlign w:val="center"/>
          </w:tcPr>
          <w:tcPr>
            <w:tcW w:type="dxa" w:w="1450"/>
          </w:tcPr>
          <w:p>
            <w:pPr>
              <w:jc w:val="center"/>
            </w:pPr>
            <w:r>
              <w:rPr>
                <w:rFonts w:ascii="宋体" w:hAnsi="宋体" w:cs="宋体" w:eastAsia="宋体"/>
                <w:b w:val="false"/>
                <w:i w:val="false"/>
                <w:sz w:val="24"/>
              </w:rPr>
              <w:t>1032.83</w:t>
            </w:r>
          </w:p>
        </w:tc>
        <w:tc>
          <w:tcPr>
            <w:vAlign w:val="center"/>
          </w:tcPr>
          <w:tcPr>
            <w:tcW w:type="dxa" w:w="1450"/>
          </w:tcPr>
          <w:p>
            <w:pPr>
              <w:jc w:val="center"/>
            </w:pPr>
            <w:r>
              <w:rPr>
                <w:rFonts w:ascii="宋体" w:hAnsi="宋体" w:cs="宋体" w:eastAsia="宋体"/>
                <w:b w:val="false"/>
                <w:i w:val="false"/>
                <w:sz w:val="24"/>
              </w:rPr>
              <w:t>75.06</w:t>
            </w:r>
          </w:p>
        </w:tc>
        <w:tc>
          <w:tcPr>
            <w:hMerge w:val="restart"/>
            <w:vAlign w:val="center"/>
          </w:tcPr>
          <w:tcPr>
            <w:tcW w:type="dxa" w:w="1450"/>
          </w:tcPr>
          <w:p>
            <w:pPr>
              <w:jc w:val="center"/>
            </w:pPr>
            <w:r>
              <w:rPr>
                <w:rFonts w:ascii="宋体" w:hAnsi="宋体" w:cs="宋体" w:eastAsia="宋体"/>
                <w:b w:val="false"/>
                <w:i w:val="false"/>
                <w:sz w:val="24"/>
              </w:rPr>
              <w:t>343.17</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24.9400</w:t>
            </w:r>
          </w:p>
        </w:tc>
        <w:tc>
          <w:tcPr>
            <w:hMerge w:val="continue"/>
            <w:vAlign w:val="center"/>
          </w:tcPr>
          <w:tcPr>
            <w:tcW w:type="dxa" w:w="1450"/>
          </w:tcPr>
          <w:p>
            <w:pPr>
              <w:jc w:val="center"/>
            </w:pPr>
            <w:r>
              <w:rPr>
                <w:rFonts w:ascii="宋体" w:hAnsi="宋体" w:cs="宋体" w:eastAsia="宋体"/>
                <w:b w:val="false"/>
                <w:i w:val="false"/>
                <w:sz w:val="24"/>
              </w:rPr>
              <w:t/>
            </w:r>
          </w:p>
        </w:tc>
        <w:tc>
          <w:tcPr>
            <w:vAlign w:val="center"/>
          </w:tcPr>
          <w:tcPr>
            <w:tcW w:type="dxa" w:w="1450"/>
          </w:tcPr>
          <w:p>
            <w:pPr>
              <w:jc w:val="center"/>
            </w:pPr>
            <w:r>
              <w:rPr>
                <w:rFonts w:ascii="宋体" w:hAnsi="宋体" w:cs="宋体" w:eastAsia="宋体"/>
                <w:b w:val="false"/>
                <w:i w:val="false"/>
                <w:sz w:val="22"/>
              </w:rPr>
              <w:t>10</w:t>
            </w:r>
          </w:p>
        </w:tc>
        <w:tc>
          <w:tcPr>
            <w:vAlign w:val="center"/>
          </w:tcPr>
          <w:tcPr>
            <w:tcW w:type="dxa" w:w="1450"/>
          </w:tcPr>
          <w:p>
            <w:pPr>
              <w:jc w:val="center"/>
            </w:pPr>
            <w:r>
              <w:rPr>
                <w:rFonts w:ascii="宋体" w:hAnsi="宋体" w:cs="宋体" w:eastAsia="宋体"/>
                <w:b w:val="false"/>
                <w:i w:val="false"/>
                <w:sz w:val="22"/>
              </w:rPr>
              <w:t>5</w:t>
            </w:r>
          </w:p>
        </w:tc>
      </w:tr>
      <w:tr>
        <w:tc>
          <w:tcPr>
            <w:hMerge w:val="restart"/>
            <w:v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left"/>
            </w:pPr>
            <w:r>
              <w:rPr>
                <w:rFonts w:ascii="宋体" w:hAnsi="宋体" w:cs="宋体" w:eastAsia="宋体"/>
                <w:b w:val="false"/>
                <w:i w:val="false"/>
                <w:sz w:val="24"/>
              </w:rPr>
              <w:t>财政资金小计</w:t>
            </w:r>
          </w:p>
        </w:tc>
        <w:tc>
          <w:tcPr>
            <w:hMerge w:val="continue"/>
            <w:vAlign w:val="center"/>
          </w:tcPr>
          <w:tcPr>
            <w:tcW w:type="dxa" w:w="1450"/>
          </w:tcPr>
          <w:p>
            <w:pPr>
              <w:jc w:val="left"/>
            </w:pPr>
            <w:r>
              <w:rPr>
                <w:rFonts w:ascii="宋体" w:hAnsi="宋体" w:cs="宋体" w:eastAsia="宋体"/>
                <w:b w:val="false"/>
                <w:i w:val="false"/>
                <w:sz w:val="24"/>
              </w:rPr>
              <w:t/>
            </w:r>
          </w:p>
        </w:tc>
        <w:tc>
          <w:tcPr>
            <w:vAlign w:val="center"/>
          </w:tcPr>
          <w:tcPr>
            <w:tcW w:type="dxa" w:w="1450"/>
          </w:tcPr>
          <w:p>
            <w:pPr>
              <w:jc w:val="center"/>
            </w:pPr>
            <w:r>
              <w:rPr>
                <w:rFonts w:ascii="宋体" w:hAnsi="宋体" w:cs="宋体" w:eastAsia="宋体"/>
                <w:b w:val="false"/>
                <w:i w:val="false"/>
                <w:sz w:val="24"/>
              </w:rPr>
              <w:t>713.74</w:t>
            </w:r>
          </w:p>
        </w:tc>
        <w:tc>
          <w:tcPr>
            <w:vAlign w:val="center"/>
          </w:tcPr>
          <w:tcPr>
            <w:tcW w:type="dxa" w:w="1450"/>
          </w:tcPr>
          <w:p>
            <w:pPr>
              <w:jc w:val="right"/>
            </w:pPr>
            <w:r>
              <w:rPr>
                <w:rFonts w:ascii="宋体" w:hAnsi="宋体" w:cs="宋体" w:eastAsia="宋体"/>
                <w:b w:val="false"/>
                <w:i w:val="false"/>
                <w:sz w:val="24"/>
              </w:rPr>
              <w:t>662.26</w:t>
            </w:r>
          </w:p>
        </w:tc>
        <w:tc>
          <w:tcPr>
            <w:vAlign w:val="center"/>
          </w:tcPr>
          <w:tcPr>
            <w:tcW w:type="dxa" w:w="1450"/>
          </w:tcPr>
          <w:p>
            <w:pPr>
              <w:jc w:val="right"/>
            </w:pPr>
            <w:r>
              <w:rPr>
                <w:rFonts w:ascii="宋体" w:hAnsi="宋体" w:cs="宋体" w:eastAsia="宋体"/>
                <w:b w:val="false"/>
                <w:i w:val="false"/>
                <w:sz w:val="24"/>
              </w:rPr>
              <w:t>1376.00</w:t>
            </w:r>
          </w:p>
        </w:tc>
        <w:tc>
          <w:tcPr>
            <w:vAlign w:val="center"/>
          </w:tcPr>
          <w:tcPr>
            <w:tcW w:type="dxa" w:w="1450"/>
          </w:tcPr>
          <w:p>
            <w:pPr>
              <w:jc w:val="center"/>
            </w:pPr>
            <w:r>
              <w:rPr>
                <w:rFonts w:ascii="宋体" w:hAnsi="宋体" w:cs="宋体" w:eastAsia="宋体"/>
                <w:b w:val="false"/>
                <w:i w:val="false"/>
                <w:sz w:val="24"/>
              </w:rPr>
              <w:t>1032.83</w:t>
            </w:r>
          </w:p>
        </w:tc>
        <w:tc>
          <w:tcPr>
            <w:vAlign w:val="center"/>
          </w:tcPr>
          <w:tcPr>
            <w:tcW w:type="dxa" w:w="1450"/>
          </w:tcPr>
          <w:p>
            <w:pPr>
              <w:jc w:val="center"/>
            </w:pPr>
            <w:r>
              <w:rPr>
                <w:rFonts w:ascii="宋体" w:hAnsi="宋体" w:cs="宋体" w:eastAsia="宋体"/>
                <w:b w:val="false"/>
                <w:i w:val="false"/>
                <w:sz w:val="24"/>
              </w:rPr>
              <w:t>75.06</w:t>
            </w:r>
          </w:p>
        </w:tc>
        <w:tc>
          <w:tcPr>
            <w:hMerge w:val="restart"/>
            <w:vAlign w:val="center"/>
          </w:tcPr>
          <w:tcPr>
            <w:tcW w:type="dxa" w:w="1450"/>
          </w:tcPr>
          <w:p>
            <w:pPr>
              <w:jc w:val="center"/>
            </w:pPr>
            <w:r>
              <w:rPr>
                <w:rFonts w:ascii="宋体" w:hAnsi="宋体" w:cs="宋体" w:eastAsia="宋体"/>
                <w:b w:val="false"/>
                <w:i w:val="false"/>
                <w:sz w:val="24"/>
              </w:rPr>
              <w:t>343.17</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24.9400</w:t>
            </w:r>
          </w:p>
        </w:tc>
        <w:tc>
          <w:tcPr>
            <w:hMerge w:val="continue"/>
            <w:vAlign w:val="center"/>
          </w:tcPr>
          <w:tcPr>
            <w:tcW w:type="dxa" w:w="1450"/>
          </w:tcPr>
          <w:p>
            <w:pPr>
              <w:jc w:val="center"/>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2"/>
              </w:rPr>
              <w:t/>
            </w:r>
          </w:p>
        </w:tc>
        <w:tc>
          <w:tcPr>
            <w:vAlign w:val="center"/>
          </w:tcPr>
          <w:tcPr>
            <w:tcW w:type="dxa" w:w="1450"/>
          </w:tcPr>
          <w:p>
            <w:pPr>
              <w:jc w:val="right"/>
            </w:pPr>
            <w:r>
              <w:rPr>
                <w:rFonts w:ascii="宋体" w:hAnsi="宋体" w:cs="宋体" w:eastAsia="宋体"/>
                <w:b w:val="false"/>
                <w:i w:val="false"/>
                <w:sz w:val="22"/>
              </w:rPr>
              <w:t/>
            </w:r>
          </w:p>
        </w:tc>
      </w:tr>
      <w:tr>
        <w:tc>
          <w:tcPr>
            <w:hMerge w:val="restart"/>
            <w:v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left"/>
            </w:pPr>
            <w:r>
              <w:rPr>
                <w:rFonts w:ascii="宋体" w:hAnsi="宋体" w:cs="宋体" w:eastAsia="宋体"/>
                <w:b w:val="false"/>
                <w:i w:val="false"/>
                <w:sz w:val="24"/>
              </w:rPr>
              <w:t>①中央财政资金</w:t>
            </w:r>
          </w:p>
        </w:tc>
        <w:tc>
          <w:tcPr>
            <w:hMerge w:val="continue"/>
            <w:vAlign w:val="center"/>
          </w:tcPr>
          <w:tcPr>
            <w:tcW w:type="dxa" w:w="1450"/>
          </w:tcPr>
          <w:p>
            <w:pPr>
              <w:jc w:val="left"/>
            </w:pPr>
            <w:r>
              <w:rPr>
                <w:rFonts w:ascii="宋体" w:hAnsi="宋体" w:cs="宋体" w:eastAsia="宋体"/>
                <w:b w:val="false"/>
                <w:i w:val="false"/>
                <w:sz w:val="24"/>
              </w:rPr>
              <w:t/>
            </w:r>
          </w:p>
        </w:tc>
        <w:tc>
          <w:tcPr>
            <w:vAlign w:val="center"/>
          </w:tcPr>
          <w:tcPr>
            <w:tcW w:type="dxa" w:w="1450"/>
          </w:tcPr>
          <w:p>
            <w:pPr>
              <w:jc w:val="center"/>
            </w:pPr>
            <w:r>
              <w:rPr>
                <w:rFonts w:ascii="宋体" w:hAnsi="宋体" w:cs="宋体" w:eastAsia="宋体"/>
                <w:b w:val="false"/>
                <w:i w:val="false"/>
                <w:sz w:val="24"/>
              </w:rPr>
              <w:t>0.00</w:t>
            </w:r>
          </w:p>
        </w:tc>
        <w:tc>
          <w:tcPr>
            <w:vAlign w:val="center"/>
          </w:tcPr>
          <w:tcPr>
            <w:tcW w:type="dxa" w:w="1450"/>
          </w:tcPr>
          <w:p>
            <w:pPr>
              <w:jc w:val="right"/>
            </w:pPr>
            <w:r>
              <w:rPr>
                <w:rFonts w:ascii="宋体" w:hAnsi="宋体" w:cs="宋体" w:eastAsia="宋体"/>
                <w:b w:val="false"/>
                <w:i w:val="false"/>
                <w:sz w:val="24"/>
              </w:rPr>
              <w:t>0.00</w:t>
            </w:r>
          </w:p>
        </w:tc>
        <w:tc>
          <w:tcPr>
            <w:vAlign w:val="center"/>
          </w:tcPr>
          <w:tcPr>
            <w:tcW w:type="dxa" w:w="1450"/>
          </w:tcPr>
          <w:p>
            <w:pPr>
              <w:jc w:val="right"/>
            </w:pPr>
            <w:r>
              <w:rPr>
                <w:rFonts w:ascii="宋体" w:hAnsi="宋体" w:cs="宋体" w:eastAsia="宋体"/>
                <w:b w:val="false"/>
                <w:i w:val="false"/>
                <w:sz w:val="24"/>
              </w:rPr>
              <w:t>0.00</w:t>
            </w:r>
          </w:p>
        </w:tc>
        <w:tc>
          <w:tcPr>
            <w:vAlign w:val="center"/>
          </w:tcPr>
          <w:tcPr>
            <w:tcW w:type="dxa" w:w="1450"/>
          </w:tcPr>
          <w:p>
            <w:pPr>
              <w:jc w:val="center"/>
            </w:pPr>
            <w:r>
              <w:rPr>
                <w:rFonts w:ascii="宋体" w:hAnsi="宋体" w:cs="宋体" w:eastAsia="宋体"/>
                <w:b w:val="false"/>
                <w:i w:val="false"/>
                <w:sz w:val="24"/>
              </w:rPr>
              <w:t>0.00</w:t>
            </w:r>
          </w:p>
        </w:tc>
        <w:tc>
          <w:tcPr>
            <w:vAlign w:val="center"/>
          </w:tcPr>
          <w:tcPr>
            <w:tcW w:type="dxa" w:w="1450"/>
          </w:tcPr>
          <w:p>
            <w:pPr>
              <w:jc w:val="center"/>
            </w:pPr>
            <w:r>
              <w:rPr>
                <w:rFonts w:ascii="宋体" w:hAnsi="宋体" w:cs="宋体" w:eastAsia="宋体"/>
                <w:b w:val="false"/>
                <w:i w:val="false"/>
                <w:sz w:val="24"/>
              </w:rPr>
              <w:t>0.00</w:t>
            </w:r>
          </w:p>
        </w:tc>
        <w:tc>
          <w:tcPr>
            <w:hMerge w:val="restart"/>
            <w:vAlign w:val="center"/>
          </w:tcPr>
          <w:tcPr>
            <w:tcW w:type="dxa" w:w="1450"/>
          </w:tcPr>
          <w:p>
            <w:pPr>
              <w:jc w:val="center"/>
            </w:pPr>
            <w:r>
              <w:rPr>
                <w:rFonts w:ascii="宋体" w:hAnsi="宋体" w:cs="宋体" w:eastAsia="宋体"/>
                <w:b w:val="false"/>
                <w:i w:val="false"/>
                <w:sz w:val="24"/>
              </w:rPr>
              <w:t>0.00</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0.00</w:t>
            </w:r>
          </w:p>
        </w:tc>
        <w:tc>
          <w:tcPr>
            <w:hMerge w:val="continue"/>
            <w:vAlign w:val="center"/>
          </w:tcPr>
          <w:tcPr>
            <w:tcW w:type="dxa" w:w="1450"/>
          </w:tcPr>
          <w:p>
            <w:pPr>
              <w:jc w:val="center"/>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2"/>
              </w:rPr>
              <w:t/>
            </w:r>
          </w:p>
        </w:tc>
        <w:tc>
          <w:tcPr>
            <w:vAlign w:val="center"/>
          </w:tcPr>
          <w:tcPr>
            <w:tcW w:type="dxa" w:w="1450"/>
          </w:tcPr>
          <w:p>
            <w:pPr>
              <w:jc w:val="right"/>
            </w:pPr>
            <w:r>
              <w:rPr>
                <w:rFonts w:ascii="宋体" w:hAnsi="宋体" w:cs="宋体" w:eastAsia="宋体"/>
                <w:b w:val="false"/>
                <w:i w:val="false"/>
                <w:sz w:val="22"/>
              </w:rPr>
              <w:t/>
            </w:r>
          </w:p>
        </w:tc>
      </w:tr>
      <w:tr>
        <w:tc>
          <w:tcPr>
            <w:hMerge w:val="restart"/>
            <w:v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left"/>
            </w:pPr>
            <w:r>
              <w:rPr>
                <w:rFonts w:ascii="宋体" w:hAnsi="宋体" w:cs="宋体" w:eastAsia="宋体"/>
                <w:b w:val="false"/>
                <w:i w:val="false"/>
                <w:sz w:val="24"/>
              </w:rPr>
              <w:t>②省级财政资金</w:t>
            </w:r>
          </w:p>
        </w:tc>
        <w:tc>
          <w:tcPr>
            <w:hMerge w:val="continue"/>
            <w:vAlign w:val="center"/>
          </w:tcPr>
          <w:tcPr>
            <w:tcW w:type="dxa" w:w="1450"/>
          </w:tcPr>
          <w:p>
            <w:pPr>
              <w:jc w:val="left"/>
            </w:pPr>
            <w:r>
              <w:rPr>
                <w:rFonts w:ascii="宋体" w:hAnsi="宋体" w:cs="宋体" w:eastAsia="宋体"/>
                <w:b w:val="false"/>
                <w:i w:val="false"/>
                <w:sz w:val="24"/>
              </w:rPr>
              <w:t/>
            </w:r>
          </w:p>
        </w:tc>
        <w:tc>
          <w:tcPr>
            <w:vAlign w:val="center"/>
          </w:tcPr>
          <w:tcPr>
            <w:tcW w:type="dxa" w:w="1450"/>
          </w:tcPr>
          <w:p>
            <w:pPr>
              <w:jc w:val="center"/>
            </w:pPr>
            <w:r>
              <w:rPr>
                <w:rFonts w:ascii="宋体" w:hAnsi="宋体" w:cs="宋体" w:eastAsia="宋体"/>
                <w:b w:val="false"/>
                <w:i w:val="false"/>
                <w:sz w:val="24"/>
              </w:rPr>
              <w:t>0.00</w:t>
            </w:r>
          </w:p>
        </w:tc>
        <w:tc>
          <w:tcPr>
            <w:vAlign w:val="center"/>
          </w:tcPr>
          <w:tcPr>
            <w:tcW w:type="dxa" w:w="1450"/>
          </w:tcPr>
          <w:p>
            <w:pPr>
              <w:jc w:val="right"/>
            </w:pPr>
            <w:r>
              <w:rPr>
                <w:rFonts w:ascii="宋体" w:hAnsi="宋体" w:cs="宋体" w:eastAsia="宋体"/>
                <w:b w:val="false"/>
                <w:i w:val="false"/>
                <w:sz w:val="24"/>
              </w:rPr>
              <w:t>0.00</w:t>
            </w:r>
          </w:p>
        </w:tc>
        <w:tc>
          <w:tcPr>
            <w:vAlign w:val="center"/>
          </w:tcPr>
          <w:tcPr>
            <w:tcW w:type="dxa" w:w="1450"/>
          </w:tcPr>
          <w:p>
            <w:pPr>
              <w:jc w:val="right"/>
            </w:pPr>
            <w:r>
              <w:rPr>
                <w:rFonts w:ascii="宋体" w:hAnsi="宋体" w:cs="宋体" w:eastAsia="宋体"/>
                <w:b w:val="false"/>
                <w:i w:val="false"/>
                <w:sz w:val="24"/>
              </w:rPr>
              <w:t>0.00</w:t>
            </w:r>
          </w:p>
        </w:tc>
        <w:tc>
          <w:tcPr>
            <w:vAlign w:val="center"/>
          </w:tcPr>
          <w:tcPr>
            <w:tcW w:type="dxa" w:w="1450"/>
          </w:tcPr>
          <w:p>
            <w:pPr>
              <w:jc w:val="center"/>
            </w:pPr>
            <w:r>
              <w:rPr>
                <w:rFonts w:ascii="宋体" w:hAnsi="宋体" w:cs="宋体" w:eastAsia="宋体"/>
                <w:b w:val="false"/>
                <w:i w:val="false"/>
                <w:sz w:val="24"/>
              </w:rPr>
              <w:t>0.00</w:t>
            </w:r>
          </w:p>
        </w:tc>
        <w:tc>
          <w:tcPr>
            <w:vAlign w:val="center"/>
          </w:tcPr>
          <w:tcPr>
            <w:tcW w:type="dxa" w:w="1450"/>
          </w:tcPr>
          <w:p>
            <w:pPr>
              <w:jc w:val="center"/>
            </w:pPr>
            <w:r>
              <w:rPr>
                <w:rFonts w:ascii="宋体" w:hAnsi="宋体" w:cs="宋体" w:eastAsia="宋体"/>
                <w:b w:val="false"/>
                <w:i w:val="false"/>
                <w:sz w:val="24"/>
              </w:rPr>
              <w:t>0.00</w:t>
            </w:r>
          </w:p>
        </w:tc>
        <w:tc>
          <w:tcPr>
            <w:hMerge w:val="restart"/>
            <w:vAlign w:val="center"/>
          </w:tcPr>
          <w:tcPr>
            <w:tcW w:type="dxa" w:w="1450"/>
          </w:tcPr>
          <w:p>
            <w:pPr>
              <w:jc w:val="center"/>
            </w:pPr>
            <w:r>
              <w:rPr>
                <w:rFonts w:ascii="宋体" w:hAnsi="宋体" w:cs="宋体" w:eastAsia="宋体"/>
                <w:b w:val="false"/>
                <w:i w:val="false"/>
                <w:sz w:val="24"/>
              </w:rPr>
              <w:t>0.00</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0.00</w:t>
            </w:r>
          </w:p>
        </w:tc>
        <w:tc>
          <w:tcPr>
            <w:hMerge w:val="continue"/>
            <w:vAlign w:val="center"/>
          </w:tcPr>
          <w:tcPr>
            <w:tcW w:type="dxa" w:w="1450"/>
          </w:tcPr>
          <w:p>
            <w:pPr>
              <w:jc w:val="center"/>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2"/>
              </w:rPr>
              <w:t/>
            </w:r>
          </w:p>
        </w:tc>
        <w:tc>
          <w:tcPr>
            <w:vAlign w:val="center"/>
          </w:tcPr>
          <w:tcPr>
            <w:tcW w:type="dxa" w:w="1450"/>
          </w:tcPr>
          <w:p>
            <w:pPr>
              <w:jc w:val="right"/>
            </w:pPr>
            <w:r>
              <w:rPr>
                <w:rFonts w:ascii="宋体" w:hAnsi="宋体" w:cs="宋体" w:eastAsia="宋体"/>
                <w:b w:val="false"/>
                <w:i w:val="false"/>
                <w:sz w:val="22"/>
              </w:rPr>
              <w:t/>
            </w:r>
          </w:p>
        </w:tc>
      </w:tr>
      <w:tr>
        <w:tc>
          <w:tcPr>
            <w:hMerge w:val="restart"/>
            <w:v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left"/>
            </w:pPr>
            <w:r>
              <w:rPr>
                <w:rFonts w:ascii="宋体" w:hAnsi="宋体" w:cs="宋体" w:eastAsia="宋体"/>
                <w:b w:val="false"/>
                <w:i w:val="false"/>
                <w:sz w:val="24"/>
              </w:rPr>
              <w:t>③地方财政资金</w:t>
            </w:r>
          </w:p>
        </w:tc>
        <w:tc>
          <w:tcPr>
            <w:hMerge w:val="continue"/>
            <w:vAlign w:val="center"/>
          </w:tcPr>
          <w:tcPr>
            <w:tcW w:type="dxa" w:w="1450"/>
          </w:tcPr>
          <w:p>
            <w:pPr>
              <w:jc w:val="left"/>
            </w:pPr>
            <w:r>
              <w:rPr>
                <w:rFonts w:ascii="宋体" w:hAnsi="宋体" w:cs="宋体" w:eastAsia="宋体"/>
                <w:b w:val="false"/>
                <w:i w:val="false"/>
                <w:sz w:val="24"/>
              </w:rPr>
              <w:t/>
            </w:r>
          </w:p>
        </w:tc>
        <w:tc>
          <w:tcPr>
            <w:vAlign w:val="center"/>
          </w:tcPr>
          <w:tcPr>
            <w:tcW w:type="dxa" w:w="1450"/>
          </w:tcPr>
          <w:p>
            <w:pPr>
              <w:jc w:val="center"/>
            </w:pPr>
            <w:r>
              <w:rPr>
                <w:rFonts w:ascii="宋体" w:hAnsi="宋体" w:cs="宋体" w:eastAsia="宋体"/>
                <w:b w:val="false"/>
                <w:i w:val="false"/>
                <w:sz w:val="24"/>
              </w:rPr>
              <w:t>713.74</w:t>
            </w:r>
          </w:p>
        </w:tc>
        <w:tc>
          <w:tcPr>
            <w:vAlign w:val="center"/>
          </w:tcPr>
          <w:tcPr>
            <w:tcW w:type="dxa" w:w="1450"/>
          </w:tcPr>
          <w:p>
            <w:pPr>
              <w:jc w:val="right"/>
            </w:pPr>
            <w:r>
              <w:rPr>
                <w:rFonts w:ascii="宋体" w:hAnsi="宋体" w:cs="宋体" w:eastAsia="宋体"/>
                <w:b w:val="false"/>
                <w:i w:val="false"/>
                <w:sz w:val="24"/>
              </w:rPr>
              <w:t>662.26</w:t>
            </w:r>
          </w:p>
        </w:tc>
        <w:tc>
          <w:tcPr>
            <w:vAlign w:val="center"/>
          </w:tcPr>
          <w:tcPr>
            <w:tcW w:type="dxa" w:w="1450"/>
          </w:tcPr>
          <w:p>
            <w:pPr>
              <w:jc w:val="right"/>
            </w:pPr>
            <w:r>
              <w:rPr>
                <w:rFonts w:ascii="宋体" w:hAnsi="宋体" w:cs="宋体" w:eastAsia="宋体"/>
                <w:b w:val="false"/>
                <w:i w:val="false"/>
                <w:sz w:val="24"/>
              </w:rPr>
              <w:t>1376.00</w:t>
            </w:r>
          </w:p>
        </w:tc>
        <w:tc>
          <w:tcPr>
            <w:vAlign w:val="center"/>
          </w:tcPr>
          <w:tcPr>
            <w:tcW w:type="dxa" w:w="1450"/>
          </w:tcPr>
          <w:p>
            <w:pPr>
              <w:jc w:val="center"/>
            </w:pPr>
            <w:r>
              <w:rPr>
                <w:rFonts w:ascii="宋体" w:hAnsi="宋体" w:cs="宋体" w:eastAsia="宋体"/>
                <w:b w:val="false"/>
                <w:i w:val="false"/>
                <w:sz w:val="24"/>
              </w:rPr>
              <w:t>1032.83</w:t>
            </w:r>
          </w:p>
        </w:tc>
        <w:tc>
          <w:tcPr>
            <w:vAlign w:val="center"/>
          </w:tcPr>
          <w:tcPr>
            <w:tcW w:type="dxa" w:w="1450"/>
          </w:tcPr>
          <w:p>
            <w:pPr>
              <w:jc w:val="center"/>
            </w:pPr>
            <w:r>
              <w:rPr>
                <w:rFonts w:ascii="宋体" w:hAnsi="宋体" w:cs="宋体" w:eastAsia="宋体"/>
                <w:b w:val="false"/>
                <w:i w:val="false"/>
                <w:sz w:val="24"/>
              </w:rPr>
              <w:t>75.06</w:t>
            </w:r>
          </w:p>
        </w:tc>
        <w:tc>
          <w:tcPr>
            <w:hMerge w:val="restart"/>
            <w:vAlign w:val="center"/>
          </w:tcPr>
          <w:tcPr>
            <w:tcW w:type="dxa" w:w="1450"/>
          </w:tcPr>
          <w:p>
            <w:pPr>
              <w:jc w:val="center"/>
            </w:pPr>
            <w:r>
              <w:rPr>
                <w:rFonts w:ascii="宋体" w:hAnsi="宋体" w:cs="宋体" w:eastAsia="宋体"/>
                <w:b w:val="false"/>
                <w:i w:val="false"/>
                <w:sz w:val="24"/>
              </w:rPr>
              <w:t>343.17</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24.9400</w:t>
            </w:r>
          </w:p>
        </w:tc>
        <w:tc>
          <w:tcPr>
            <w:hMerge w:val="continue"/>
            <w:vAlign w:val="center"/>
          </w:tcPr>
          <w:tcPr>
            <w:tcW w:type="dxa" w:w="1450"/>
          </w:tcPr>
          <w:p>
            <w:pPr>
              <w:jc w:val="center"/>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2"/>
              </w:rPr>
              <w:t/>
            </w:r>
          </w:p>
        </w:tc>
        <w:tc>
          <w:tcPr>
            <w:vAlign w:val="center"/>
          </w:tcPr>
          <w:tcPr>
            <w:tcW w:type="dxa" w:w="1450"/>
          </w:tcPr>
          <w:p>
            <w:pPr>
              <w:jc w:val="right"/>
            </w:pPr>
            <w:r>
              <w:rPr>
                <w:rFonts w:ascii="宋体" w:hAnsi="宋体" w:cs="宋体" w:eastAsia="宋体"/>
                <w:b w:val="false"/>
                <w:i w:val="false"/>
                <w:sz w:val="22"/>
              </w:rPr>
              <w:t/>
            </w:r>
          </w:p>
        </w:tc>
      </w:tr>
      <w:tr>
        <w:tc>
          <w:tcPr>
            <w:hMerge w:val="restart"/>
            <w:v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其他资金小计</w:t>
            </w:r>
          </w:p>
        </w:tc>
        <w:tc>
          <w:tcPr>
            <w:hMerge w:val="continue"/>
            <w:vAlign w:val="center"/>
          </w:tcPr>
          <w:tcPr>
            <w:tcW w:type="dxa" w:w="1450"/>
          </w:tcPr>
          <w:p>
            <w:pPr>
              <w:jc w:val="center"/>
            </w:pPr>
            <w:r>
              <w:rPr>
                <w:rFonts w:ascii="宋体" w:hAnsi="宋体" w:cs="宋体" w:eastAsia="宋体"/>
                <w:b w:val="false"/>
                <w:i w:val="false"/>
                <w:sz w:val="24"/>
              </w:rPr>
              <w:t/>
            </w:r>
          </w:p>
        </w:tc>
        <w:tc>
          <w:tcPr>
            <w:vAlign w:val="center"/>
          </w:tcPr>
          <w:tcPr>
            <w:tcW w:type="dxa" w:w="1450"/>
          </w:tcPr>
          <w:p>
            <w:pPr>
              <w:jc w:val="center"/>
            </w:pPr>
            <w:r>
              <w:rPr>
                <w:rFonts w:ascii="宋体" w:hAnsi="宋体" w:cs="宋体" w:eastAsia="宋体"/>
                <w:b w:val="false"/>
                <w:i w:val="false"/>
                <w:sz w:val="24"/>
              </w:rPr>
              <w:t>0.00</w:t>
            </w:r>
          </w:p>
        </w:tc>
        <w:tc>
          <w:tcPr>
            <w:vAlign w:val="center"/>
          </w:tcPr>
          <w:tcPr>
            <w:tcW w:type="dxa" w:w="1450"/>
          </w:tcPr>
          <w:p>
            <w:pPr>
              <w:jc w:val="right"/>
            </w:pPr>
            <w:r>
              <w:rPr>
                <w:rFonts w:ascii="宋体" w:hAnsi="宋体" w:cs="宋体" w:eastAsia="宋体"/>
                <w:b w:val="false"/>
                <w:i w:val="false"/>
                <w:sz w:val="24"/>
              </w:rPr>
              <w:t>0.00</w:t>
            </w:r>
          </w:p>
        </w:tc>
        <w:tc>
          <w:tcPr>
            <w:vAlign w:val="center"/>
          </w:tcPr>
          <w:tcPr>
            <w:tcW w:type="dxa" w:w="1450"/>
          </w:tcPr>
          <w:p>
            <w:pPr>
              <w:jc w:val="right"/>
            </w:pPr>
            <w:r>
              <w:rPr>
                <w:rFonts w:ascii="宋体" w:hAnsi="宋体" w:cs="宋体" w:eastAsia="宋体"/>
                <w:b w:val="false"/>
                <w:i w:val="false"/>
                <w:sz w:val="24"/>
              </w:rPr>
              <w:t>0.00</w:t>
            </w:r>
          </w:p>
        </w:tc>
        <w:tc>
          <w:tcPr>
            <w:vAlign w:val="center"/>
          </w:tcPr>
          <w:tcPr>
            <w:tcW w:type="dxa" w:w="1450"/>
          </w:tcPr>
          <w:p>
            <w:pPr>
              <w:jc w:val="center"/>
            </w:pPr>
            <w:r>
              <w:rPr>
                <w:rFonts w:ascii="宋体" w:hAnsi="宋体" w:cs="宋体" w:eastAsia="宋体"/>
                <w:b w:val="false"/>
                <w:i w:val="false"/>
                <w:sz w:val="24"/>
              </w:rPr>
              <w:t>0.00</w:t>
            </w:r>
          </w:p>
        </w:tc>
        <w:tc>
          <w:tcPr>
            <w:vAlign w:val="center"/>
          </w:tcPr>
          <w:tcPr>
            <w:tcW w:type="dxa" w:w="1450"/>
          </w:tcPr>
          <w:p>
            <w:pPr>
              <w:jc w:val="center"/>
            </w:pPr>
            <w:r>
              <w:rPr>
                <w:rFonts w:ascii="宋体" w:hAnsi="宋体" w:cs="宋体" w:eastAsia="宋体"/>
                <w:b w:val="false"/>
                <w:i w:val="false"/>
                <w:sz w:val="24"/>
              </w:rPr>
              <w:t>0.00</w:t>
            </w:r>
          </w:p>
        </w:tc>
        <w:tc>
          <w:tcPr>
            <w:hMerge w:val="restart"/>
            <w:vAlign w:val="center"/>
          </w:tcPr>
          <w:tcPr>
            <w:tcW w:type="dxa" w:w="1450"/>
          </w:tcPr>
          <w:p>
            <w:pPr>
              <w:jc w:val="center"/>
            </w:pPr>
            <w:r>
              <w:rPr>
                <w:rFonts w:ascii="宋体" w:hAnsi="宋体" w:cs="宋体" w:eastAsia="宋体"/>
                <w:b w:val="false"/>
                <w:i w:val="false"/>
                <w:sz w:val="24"/>
              </w:rPr>
              <w:t>0.00</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0.00</w:t>
            </w:r>
          </w:p>
        </w:tc>
        <w:tc>
          <w:tcPr>
            <w:hMerge w:val="continue"/>
            <w:vAlign w:val="center"/>
          </w:tcPr>
          <w:tcPr>
            <w:tcW w:type="dxa" w:w="1450"/>
          </w:tcPr>
          <w:p>
            <w:pPr>
              <w:jc w:val="center"/>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2"/>
              </w:rPr>
              <w:t/>
            </w:r>
          </w:p>
        </w:tc>
        <w:tc>
          <w:tcPr>
            <w:vAlign w:val="center"/>
          </w:tcPr>
          <w:tcPr>
            <w:tcW w:type="dxa" w:w="1450"/>
          </w:tcPr>
          <w:p>
            <w:pPr>
              <w:jc w:val="right"/>
            </w:pPr>
            <w:r>
              <w:rPr>
                <w:rFonts w:ascii="宋体" w:hAnsi="宋体" w:cs="宋体" w:eastAsia="宋体"/>
                <w:b w:val="false"/>
                <w:i w:val="false"/>
                <w:sz w:val="22"/>
              </w:rPr>
              <w:t/>
            </w:r>
          </w:p>
        </w:tc>
      </w:tr>
      <w:tr>
        <w:tc>
          <w:tcPr>
            <w:hMerge w:val="restart"/>
            <w:vMerge w:val="restart"/>
            <w:vAlign w:val="center"/>
          </w:tcPr>
          <w:tcPr>
            <w:tcW w:type="dxa" w:w="1450"/>
          </w:tcPr>
          <w:p>
            <w:pPr>
              <w:jc w:val="center"/>
            </w:pPr>
            <w:r>
              <w:rPr>
                <w:rFonts w:ascii="宋体" w:hAnsi="宋体" w:cs="宋体" w:eastAsia="宋体"/>
                <w:b w:val="false"/>
                <w:i w:val="false"/>
                <w:sz w:val="24"/>
              </w:rPr>
              <w:t>年度总体目标</w:t>
            </w:r>
          </w:p>
        </w:tc>
        <w:tc>
          <w:tcPr>
            <w:hMerge w:val="restart"/>
            <w:vAlign w:val="center"/>
          </w:tcPr>
          <w:tcPr>
            <w:tcW w:type="dxa" w:w="1450"/>
          </w:tcPr>
          <w:p>
            <w:pPr>
              <w:jc w:val="center"/>
            </w:pPr>
            <w:r>
              <w:rPr>
                <w:rFonts w:ascii="宋体" w:hAnsi="宋体" w:cs="宋体" w:eastAsia="宋体"/>
                <w:b w:val="false"/>
                <w:i w:val="false"/>
                <w:sz w:val="24"/>
              </w:rPr>
              <w:t>预期目标</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目标实际完成情况</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r>
      <w:tr>
        <w:tc>
          <w:tcPr>
            <w:hMerge w:val="restart"/>
            <w:v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深入贯彻实施乡村振兴战略，建设美丽乡村，提高居民幸福指数</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完成项目建设，提高居民幸福指数</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r>
      <w:tr>
        <w:tc>
          <w:tcPr>
            <w:hMerge w:val="restart"/>
            <w:vMerge w:val="restart"/>
            <w:vAlign w:val="center"/>
          </w:tcPr>
          <w:tcPr>
            <w:tcW w:type="dxa" w:w="1450"/>
          </w:tcPr>
          <w:p>
            <w:pPr>
              <w:jc w:val="right"/>
            </w:pPr>
            <w:r>
              <w:rPr>
                <w:rFonts w:ascii="宋体" w:hAnsi="宋体" w:cs="宋体" w:eastAsia="宋体"/>
                <w:b w:val="false"/>
                <w:i w:val="false"/>
                <w:sz w:val="24"/>
              </w:rPr>
              <w:t>绩效
指标</w:t>
            </w:r>
          </w:p>
        </w:tc>
        <w:tc>
          <w:tcPr>
            <w:vAlign w:val="center"/>
          </w:tcPr>
          <w:tcPr>
            <w:tcW w:type="dxa" w:w="1450"/>
          </w:tcPr>
          <w:p>
            <w:pPr>
              <w:jc w:val="right"/>
            </w:pPr>
            <w:r>
              <w:rPr>
                <w:rFonts w:ascii="宋体" w:hAnsi="宋体" w:cs="宋体" w:eastAsia="宋体"/>
                <w:b w:val="false"/>
                <w:i w:val="false"/>
                <w:sz w:val="24"/>
              </w:rPr>
              <w:t>一级指标</w:t>
            </w:r>
          </w:p>
        </w:tc>
        <w:tc>
          <w:tcPr>
            <w:vAlign w:val="center"/>
          </w:tcPr>
          <w:tcPr>
            <w:tcW w:type="dxa" w:w="1450"/>
          </w:tcPr>
          <w:p>
            <w:pPr>
              <w:jc w:val="right"/>
            </w:pPr>
            <w:r>
              <w:rPr>
                <w:rFonts w:ascii="宋体" w:hAnsi="宋体" w:cs="宋体" w:eastAsia="宋体"/>
                <w:b w:val="false"/>
                <w:i w:val="false"/>
                <w:sz w:val="24"/>
              </w:rPr>
              <w:t>二级指标</w:t>
            </w:r>
          </w:p>
        </w:tc>
        <w:tc>
          <w:tcPr>
            <w:hMerge w:val="restart"/>
            <w:vAlign w:val="center"/>
          </w:tcPr>
          <w:tcPr>
            <w:tcW w:type="dxa" w:w="1450"/>
          </w:tcPr>
          <w:p>
            <w:pPr>
              <w:jc w:val="center"/>
            </w:pPr>
            <w:r>
              <w:rPr>
                <w:rFonts w:ascii="宋体" w:hAnsi="宋体" w:cs="宋体" w:eastAsia="宋体"/>
                <w:b w:val="false"/>
                <w:i w:val="false"/>
                <w:sz w:val="24"/>
              </w:rPr>
              <w:t>三级指标</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年度指标值</w:t>
            </w:r>
          </w:p>
        </w:tc>
        <w:tc>
          <w:tcPr>
            <w:hMerge w:val="continue"/>
            <w:vAlign w:val="center"/>
          </w:tcPr>
          <w:tcPr>
            <w:tcW w:type="dxa" w:w="1450"/>
          </w:tcPr>
          <w:p>
            <w:pPr>
              <w:jc w:val="center"/>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4"/>
              </w:rPr>
              <w:t>实际完成值</w:t>
            </w:r>
          </w:p>
        </w:tc>
        <w:tc>
          <w:tcPr>
            <w:vAlign w:val="center"/>
          </w:tcPr>
          <w:tcPr>
            <w:tcW w:type="dxa" w:w="1450"/>
          </w:tcPr>
          <w:p>
            <w:pPr>
              <w:jc w:val="right"/>
            </w:pPr>
            <w:r>
              <w:rPr>
                <w:rFonts w:ascii="宋体" w:hAnsi="宋体" w:cs="宋体" w:eastAsia="宋体"/>
                <w:b w:val="false"/>
                <w:i w:val="false"/>
                <w:sz w:val="24"/>
              </w:rPr>
              <w:t>指标分值</w:t>
            </w:r>
          </w:p>
        </w:tc>
        <w:tc>
          <w:tcPr>
            <w:vAlign w:val="center"/>
          </w:tcPr>
          <w:tcPr>
            <w:tcW w:type="dxa" w:w="1450"/>
          </w:tcPr>
          <w:p>
            <w:pPr>
              <w:jc w:val="right"/>
            </w:pPr>
            <w:r>
              <w:rPr>
                <w:rFonts w:ascii="宋体" w:hAnsi="宋体" w:cs="宋体" w:eastAsia="宋体"/>
                <w:b w:val="false"/>
                <w:i w:val="false"/>
                <w:sz w:val="24"/>
              </w:rPr>
              <w:t>自评得分</w:t>
            </w:r>
          </w:p>
        </w:tc>
        <w:tc>
          <w:tcPr>
            <w:hMerge w:val="restart"/>
            <w:vAlign w:val="center"/>
          </w:tcPr>
          <w:tcPr>
            <w:tcW w:type="dxa" w:w="1450"/>
          </w:tcPr>
          <w:p>
            <w:pPr>
              <w:jc w:val="center"/>
            </w:pPr>
            <w:r>
              <w:rPr>
                <w:rFonts w:ascii="宋体" w:hAnsi="宋体" w:cs="宋体" w:eastAsia="宋体"/>
                <w:b w:val="false"/>
                <w:i w:val="false"/>
                <w:sz w:val="24"/>
              </w:rPr>
              <w:t>偏差原因分析及改进措施</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r>
      <w:tr>
        <w:tc>
          <w:tcPr>
            <w:hMerge w:val="restart"/>
            <w:vMerge w:val="continue"/>
            <w:vAlign w:val="center"/>
          </w:tcPr>
          <w:tcPr>
            <w:tcW w:type="dxa" w:w="1450"/>
          </w:tcPr>
          <w:p>
            <w:pPr>
              <w:jc w:val="center"/>
            </w:pPr>
            <w:r>
              <w:rPr>
                <w:rFonts w:ascii="宋体" w:hAnsi="宋体" w:cs="宋体" w:eastAsia="宋体"/>
                <w:b w:val="false"/>
                <w:i w:val="false"/>
                <w:sz w:val="22"/>
              </w:rPr>
              <w:t>绩效
指标</w:t>
            </w:r>
          </w:p>
        </w:tc>
        <w:tc>
          <w:tcPr>
            <w:hMerge w:val="restart"/>
            <w:vMerge w:val="restart"/>
            <w:vAlign w:val="center"/>
          </w:tcPr>
          <w:tcPr>
            <w:tcW w:type="dxa" w:w="1450"/>
          </w:tcPr>
          <w:p>
            <w:pPr>
              <w:jc w:val="right"/>
            </w:pPr>
            <w:r>
              <w:rPr>
                <w:rFonts w:ascii="宋体" w:hAnsi="宋体" w:cs="宋体" w:eastAsia="宋体"/>
                <w:b w:val="false"/>
                <w:i w:val="false"/>
                <w:sz w:val="22"/>
              </w:rPr>
              <w:t>一般性支出情况</w:t>
            </w:r>
          </w:p>
        </w:tc>
        <w:tc>
          <w:tcPr>
            <w:hMerge w:val="restart"/>
            <w:vMerge w:val="restart"/>
            <w:vAlign w:val="center"/>
          </w:tcPr>
          <w:tcPr>
            <w:tcW w:type="dxa" w:w="1450"/>
          </w:tcPr>
          <w:p>
            <w:pPr>
              <w:jc w:val="right"/>
            </w:pPr>
            <w:r>
              <w:rPr>
                <w:rFonts w:ascii="宋体" w:hAnsi="宋体" w:cs="宋体" w:eastAsia="宋体"/>
                <w:b w:val="false"/>
                <w:i w:val="false"/>
                <w:sz w:val="22"/>
              </w:rPr>
              <w:t>一般性支出情况</w:t>
            </w:r>
          </w:p>
        </w:tc>
        <w:tc>
          <w:tcPr>
            <w:hMerge w:val="restart"/>
            <w:vAlign w:val="center"/>
          </w:tcPr>
          <w:tcPr>
            <w:tcW w:type="dxa" w:w="1450"/>
          </w:tcPr>
          <w:p>
            <w:pPr>
              <w:jc w:val="right"/>
            </w:pPr>
            <w:r>
              <w:rPr>
                <w:rFonts w:ascii="宋体" w:hAnsi="宋体" w:cs="宋体" w:eastAsia="宋体"/>
                <w:b w:val="false"/>
                <w:i w:val="false"/>
                <w:sz w:val="22"/>
              </w:rPr>
              <w:t>“三公”经费控制率</w:t>
            </w:r>
          </w:p>
        </w:tc>
        <w:tc>
          <w:tcPr>
            <w:hMerge w:val="continue"/>
            <w:vAlign w:val="center"/>
          </w:tcPr>
          <w:tcPr>
            <w:tcW w:type="dxa" w:w="1450"/>
          </w:tcPr>
          <w:p>
            <w:pPr>
              <w:jc w:val="right"/>
            </w:pPr>
            <w:r>
              <w:rPr>
                <w:rFonts w:ascii="宋体" w:hAnsi="宋体" w:cs="宋体" w:eastAsia="宋体"/>
                <w:b w:val="false"/>
                <w:i w:val="false"/>
                <w:sz w:val="24"/>
              </w:rPr>
              <w:t/>
            </w:r>
          </w:p>
        </w:tc>
        <w:tc>
          <w:tcPr>
            <w:hMerge w:val="restart"/>
            <w:vAlign w:val="center"/>
          </w:tcPr>
          <w:tcPr>
            <w:tcW w:type="dxa" w:w="1450"/>
          </w:tcPr>
          <w:p>
            <w:pPr>
              <w:jc w:val="right"/>
            </w:pPr>
            <w:r>
              <w:rPr>
                <w:rFonts w:ascii="宋体" w:hAnsi="宋体" w:cs="宋体" w:eastAsia="宋体"/>
                <w:b w:val="false"/>
                <w:i w:val="false"/>
                <w:sz w:val="24"/>
              </w:rPr>
              <w:t>≤100%</w:t>
            </w:r>
          </w:p>
        </w:tc>
        <w:tc>
          <w:tcPr>
            <w:hMerge w:val="continue"/>
            <w:vAlign w:val="center"/>
          </w:tcPr>
          <w:tcPr>
            <w:tcW w:type="dxa" w:w="1450"/>
          </w:tcPr>
          <w:p>
            <w:pPr>
              <w:jc w:val="right"/>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4"/>
              </w:rPr>
              <w:t>100</w:t>
            </w:r>
          </w:p>
        </w:tc>
        <w:tc>
          <w:tcPr>
            <w:vAlign w:val="center"/>
          </w:tcPr>
          <w:tcPr>
            <w:tcW w:type="dxa" w:w="1450"/>
          </w:tcPr>
          <w:p>
            <w:pPr>
              <w:jc w:val="right"/>
            </w:pPr>
            <w:r>
              <w:rPr>
                <w:rFonts w:ascii="宋体" w:hAnsi="宋体" w:cs="宋体" w:eastAsia="宋体"/>
                <w:b w:val="false"/>
                <w:i w:val="false"/>
                <w:sz w:val="24"/>
              </w:rPr>
              <w:t>2</w:t>
            </w:r>
          </w:p>
        </w:tc>
        <w:tc>
          <w:tcPr>
            <w:vAlign w:val="center"/>
          </w:tcPr>
          <w:tcPr>
            <w:tcW w:type="dxa" w:w="1450"/>
          </w:tcPr>
          <w:p>
            <w:pPr>
              <w:jc w:val="right"/>
            </w:pPr>
            <w:r>
              <w:rPr>
                <w:rFonts w:ascii="宋体" w:hAnsi="宋体" w:cs="宋体" w:eastAsia="宋体"/>
                <w:b w:val="false"/>
                <w:i w:val="false"/>
                <w:sz w:val="24"/>
              </w:rPr>
              <w:t>2</w:t>
            </w:r>
          </w:p>
        </w:tc>
        <w:tc>
          <w:tcPr>
            <w:hMerge w:val="restart"/>
            <w:vAlign w:val="center"/>
          </w:tcPr>
          <w:tcPr>
            <w:tcW w:type="dxa" w:w="1450"/>
          </w:tcPr>
          <w:p>
            <w:pPr>
              <w:jc w:val="center"/>
            </w:pPr>
            <w:r>
              <w:rPr>
                <w:rFonts w:ascii="宋体" w:hAnsi="宋体" w:cs="宋体" w:eastAsia="宋体"/>
                <w:b w:val="false"/>
                <w:i w:val="false"/>
                <w:sz w:val="24"/>
              </w:rPr>
              <w:t>无</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r>
      <w:tr>
        <w:tc>
          <w:tcPr>
            <w:hMerge w:val="restart"/>
            <w:vMerge w:val="continue"/>
            <w:vAlign w:val="center"/>
          </w:tcPr>
          <w:tcPr>
            <w:tcW w:type="dxa" w:w="1450"/>
          </w:tcPr>
          <w:p>
            <w:pPr>
              <w:jc w:val="center"/>
            </w:pPr>
            <w:r>
              <w:rPr>
                <w:rFonts w:ascii="宋体" w:hAnsi="宋体" w:cs="宋体" w:eastAsia="宋体"/>
                <w:b w:val="false"/>
                <w:i w:val="false"/>
                <w:sz w:val="22"/>
              </w:rPr>
              <w:t>绩效
指标</w:t>
            </w:r>
          </w:p>
        </w:tc>
        <w:tc>
          <w:tcPr>
            <w:hMerge w:val="restart"/>
            <w:vMerge w:val="continue"/>
            <w:vAlign w:val="center"/>
          </w:tcPr>
          <w:tcPr>
            <w:tcW w:type="dxa" w:w="1450"/>
          </w:tcPr>
          <w:p>
            <w:pPr>
              <w:jc w:val="right"/>
            </w:pPr>
            <w:r>
              <w:rPr>
                <w:rFonts w:ascii="宋体" w:hAnsi="宋体" w:cs="宋体" w:eastAsia="宋体"/>
                <w:b w:val="false"/>
                <w:i w:val="false"/>
                <w:sz w:val="22"/>
              </w:rPr>
              <w:t>一般性支出情况</w:t>
            </w:r>
          </w:p>
        </w:tc>
        <w:tc>
          <w:tcPr>
            <w:hMerge w:val="restart"/>
            <w:vMerge w:val="continue"/>
            <w:vAlign w:val="center"/>
          </w:tcPr>
          <w:tcPr>
            <w:tcW w:type="dxa" w:w="1450"/>
          </w:tcPr>
          <w:p>
            <w:pPr>
              <w:jc w:val="right"/>
            </w:pPr>
            <w:r>
              <w:rPr>
                <w:rFonts w:ascii="宋体" w:hAnsi="宋体" w:cs="宋体" w:eastAsia="宋体"/>
                <w:b w:val="false"/>
                <w:i w:val="false"/>
                <w:sz w:val="22"/>
              </w:rPr>
              <w:t>一般性支出情况</w:t>
            </w:r>
          </w:p>
        </w:tc>
        <w:tc>
          <w:tcPr>
            <w:hMerge w:val="restart"/>
            <w:vAlign w:val="center"/>
          </w:tcPr>
          <w:tcPr>
            <w:tcW w:type="dxa" w:w="1450"/>
          </w:tcPr>
          <w:p>
            <w:pPr>
              <w:jc w:val="right"/>
            </w:pPr>
            <w:r>
              <w:rPr>
                <w:rFonts w:ascii="宋体" w:hAnsi="宋体" w:cs="宋体" w:eastAsia="宋体"/>
                <w:b w:val="false"/>
                <w:i w:val="false"/>
                <w:sz w:val="22"/>
              </w:rPr>
              <w:t>“三公”经费违规使用次数</w:t>
            </w:r>
          </w:p>
        </w:tc>
        <w:tc>
          <w:tcPr>
            <w:hMerge w:val="continue"/>
            <w:vAlign w:val="center"/>
          </w:tcPr>
          <w:tcPr>
            <w:tcW w:type="dxa" w:w="1450"/>
          </w:tcPr>
          <w:p>
            <w:pPr>
              <w:jc w:val="right"/>
            </w:pPr>
            <w:r>
              <w:rPr>
                <w:rFonts w:ascii="宋体" w:hAnsi="宋体" w:cs="宋体" w:eastAsia="宋体"/>
                <w:b w:val="false"/>
                <w:i w:val="false"/>
                <w:sz w:val="24"/>
              </w:rPr>
              <w:t/>
            </w:r>
          </w:p>
        </w:tc>
        <w:tc>
          <w:tcPr>
            <w:hMerge w:val="restart"/>
            <w:vAlign w:val="center"/>
          </w:tcPr>
          <w:tcPr>
            <w:tcW w:type="dxa" w:w="1450"/>
          </w:tcPr>
          <w:p>
            <w:pPr>
              <w:jc w:val="right"/>
            </w:pPr>
            <w:r>
              <w:rPr>
                <w:rFonts w:ascii="宋体" w:hAnsi="宋体" w:cs="宋体" w:eastAsia="宋体"/>
                <w:b w:val="false"/>
                <w:i w:val="false"/>
                <w:sz w:val="24"/>
              </w:rPr>
              <w:t>≤0次</w:t>
            </w:r>
          </w:p>
        </w:tc>
        <w:tc>
          <w:tcPr>
            <w:hMerge w:val="continue"/>
            <w:vAlign w:val="center"/>
          </w:tcPr>
          <w:tcPr>
            <w:tcW w:type="dxa" w:w="1450"/>
          </w:tcPr>
          <w:p>
            <w:pPr>
              <w:jc w:val="right"/>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4"/>
              </w:rPr>
              <w:t>100</w:t>
            </w:r>
          </w:p>
        </w:tc>
        <w:tc>
          <w:tcPr>
            <w:vAlign w:val="center"/>
          </w:tcPr>
          <w:tcPr>
            <w:tcW w:type="dxa" w:w="1450"/>
          </w:tcPr>
          <w:p>
            <w:pPr>
              <w:jc w:val="right"/>
            </w:pPr>
            <w:r>
              <w:rPr>
                <w:rFonts w:ascii="宋体" w:hAnsi="宋体" w:cs="宋体" w:eastAsia="宋体"/>
                <w:b w:val="false"/>
                <w:i w:val="false"/>
                <w:sz w:val="24"/>
              </w:rPr>
              <w:t>2</w:t>
            </w:r>
          </w:p>
        </w:tc>
        <w:tc>
          <w:tcPr>
            <w:vAlign w:val="center"/>
          </w:tcPr>
          <w:tcPr>
            <w:tcW w:type="dxa" w:w="1450"/>
          </w:tcPr>
          <w:p>
            <w:pPr>
              <w:jc w:val="right"/>
            </w:pPr>
            <w:r>
              <w:rPr>
                <w:rFonts w:ascii="宋体" w:hAnsi="宋体" w:cs="宋体" w:eastAsia="宋体"/>
                <w:b w:val="false"/>
                <w:i w:val="false"/>
                <w:sz w:val="24"/>
              </w:rPr>
              <w:t>0</w:t>
            </w:r>
          </w:p>
        </w:tc>
        <w:tc>
          <w:tcPr>
            <w:hMerge w:val="restart"/>
            <w:vAlign w:val="center"/>
          </w:tcPr>
          <w:tcPr>
            <w:tcW w:type="dxa" w:w="1450"/>
          </w:tcPr>
          <w:p>
            <w:pPr>
              <w:jc w:val="center"/>
            </w:pPr>
            <w:r>
              <w:rPr>
                <w:rFonts w:ascii="宋体" w:hAnsi="宋体" w:cs="宋体" w:eastAsia="宋体"/>
                <w:b w:val="false"/>
                <w:i w:val="false"/>
                <w:sz w:val="24"/>
              </w:rPr>
              <w:t>无</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r>
      <w:tr>
        <w:tc>
          <w:tcPr>
            <w:hMerge w:val="restart"/>
            <w:vMerge w:val="continue"/>
            <w:vAlign w:val="center"/>
          </w:tcPr>
          <w:tcPr>
            <w:tcW w:type="dxa" w:w="1450"/>
          </w:tcPr>
          <w:p>
            <w:pPr>
              <w:jc w:val="center"/>
            </w:pPr>
            <w:r>
              <w:rPr>
                <w:rFonts w:ascii="宋体" w:hAnsi="宋体" w:cs="宋体" w:eastAsia="宋体"/>
                <w:b w:val="false"/>
                <w:i w:val="false"/>
                <w:sz w:val="22"/>
              </w:rPr>
              <w:t>绩效
指标</w:t>
            </w:r>
          </w:p>
        </w:tc>
        <w:tc>
          <w:tcPr>
            <w:hMerge w:val="restart"/>
            <w:vMerge w:val="continue"/>
            <w:vAlign w:val="center"/>
          </w:tcPr>
          <w:tcPr>
            <w:tcW w:type="dxa" w:w="1450"/>
          </w:tcPr>
          <w:p>
            <w:pPr>
              <w:jc w:val="right"/>
            </w:pPr>
            <w:r>
              <w:rPr>
                <w:rFonts w:ascii="宋体" w:hAnsi="宋体" w:cs="宋体" w:eastAsia="宋体"/>
                <w:b w:val="false"/>
                <w:i w:val="false"/>
                <w:sz w:val="22"/>
              </w:rPr>
              <w:t>一般性支出情况</w:t>
            </w:r>
          </w:p>
        </w:tc>
        <w:tc>
          <w:tcPr>
            <w:hMerge w:val="restart"/>
            <w:vMerge w:val="continue"/>
            <w:vAlign w:val="center"/>
          </w:tcPr>
          <w:tcPr>
            <w:tcW w:type="dxa" w:w="1450"/>
          </w:tcPr>
          <w:p>
            <w:pPr>
              <w:jc w:val="right"/>
            </w:pPr>
            <w:r>
              <w:rPr>
                <w:rFonts w:ascii="宋体" w:hAnsi="宋体" w:cs="宋体" w:eastAsia="宋体"/>
                <w:b w:val="false"/>
                <w:i w:val="false"/>
                <w:sz w:val="22"/>
              </w:rPr>
              <w:t>一般性支出情况</w:t>
            </w:r>
          </w:p>
        </w:tc>
        <w:tc>
          <w:tcPr>
            <w:hMerge w:val="restart"/>
            <w:vAlign w:val="center"/>
          </w:tcPr>
          <w:tcPr>
            <w:tcW w:type="dxa" w:w="1450"/>
          </w:tcPr>
          <w:p>
            <w:pPr>
              <w:jc w:val="right"/>
            </w:pPr>
            <w:r>
              <w:rPr>
                <w:rFonts w:ascii="宋体" w:hAnsi="宋体" w:cs="宋体" w:eastAsia="宋体"/>
                <w:b w:val="false"/>
                <w:i w:val="false"/>
                <w:sz w:val="22"/>
              </w:rPr>
              <w:t>会议费、差旅费超标准使用次数</w:t>
            </w:r>
          </w:p>
        </w:tc>
        <w:tc>
          <w:tcPr>
            <w:hMerge w:val="continue"/>
            <w:vAlign w:val="center"/>
          </w:tcPr>
          <w:tcPr>
            <w:tcW w:type="dxa" w:w="1450"/>
          </w:tcPr>
          <w:p>
            <w:pPr>
              <w:jc w:val="right"/>
            </w:pPr>
            <w:r>
              <w:rPr>
                <w:rFonts w:ascii="宋体" w:hAnsi="宋体" w:cs="宋体" w:eastAsia="宋体"/>
                <w:b w:val="false"/>
                <w:i w:val="false"/>
                <w:sz w:val="24"/>
              </w:rPr>
              <w:t/>
            </w:r>
          </w:p>
        </w:tc>
        <w:tc>
          <w:tcPr>
            <w:hMerge w:val="restart"/>
            <w:vAlign w:val="center"/>
          </w:tcPr>
          <w:tcPr>
            <w:tcW w:type="dxa" w:w="1450"/>
          </w:tcPr>
          <w:p>
            <w:pPr>
              <w:jc w:val="right"/>
            </w:pPr>
            <w:r>
              <w:rPr>
                <w:rFonts w:ascii="宋体" w:hAnsi="宋体" w:cs="宋体" w:eastAsia="宋体"/>
                <w:b w:val="false"/>
                <w:i w:val="false"/>
                <w:sz w:val="24"/>
              </w:rPr>
              <w:t>≤0次</w:t>
            </w:r>
          </w:p>
        </w:tc>
        <w:tc>
          <w:tcPr>
            <w:hMerge w:val="continue"/>
            <w:vAlign w:val="center"/>
          </w:tcPr>
          <w:tcPr>
            <w:tcW w:type="dxa" w:w="1450"/>
          </w:tcPr>
          <w:p>
            <w:pPr>
              <w:jc w:val="right"/>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4"/>
              </w:rPr>
              <w:t>100</w:t>
            </w:r>
          </w:p>
        </w:tc>
        <w:tc>
          <w:tcPr>
            <w:vAlign w:val="center"/>
          </w:tcPr>
          <w:tcPr>
            <w:tcW w:type="dxa" w:w="1450"/>
          </w:tcPr>
          <w:p>
            <w:pPr>
              <w:jc w:val="right"/>
            </w:pPr>
            <w:r>
              <w:rPr>
                <w:rFonts w:ascii="宋体" w:hAnsi="宋体" w:cs="宋体" w:eastAsia="宋体"/>
                <w:b w:val="false"/>
                <w:i w:val="false"/>
                <w:sz w:val="24"/>
              </w:rPr>
              <w:t>2</w:t>
            </w:r>
          </w:p>
        </w:tc>
        <w:tc>
          <w:tcPr>
            <w:vAlign w:val="center"/>
          </w:tcPr>
          <w:tcPr>
            <w:tcW w:type="dxa" w:w="1450"/>
          </w:tcPr>
          <w:p>
            <w:pPr>
              <w:jc w:val="right"/>
            </w:pPr>
            <w:r>
              <w:rPr>
                <w:rFonts w:ascii="宋体" w:hAnsi="宋体" w:cs="宋体" w:eastAsia="宋体"/>
                <w:b w:val="false"/>
                <w:i w:val="false"/>
                <w:sz w:val="24"/>
              </w:rPr>
              <w:t>0</w:t>
            </w:r>
          </w:p>
        </w:tc>
        <w:tc>
          <w:tcPr>
            <w:hMerge w:val="restart"/>
            <w:vAlign w:val="center"/>
          </w:tcPr>
          <w:tcPr>
            <w:tcW w:type="dxa" w:w="1450"/>
          </w:tcPr>
          <w:p>
            <w:pPr>
              <w:jc w:val="center"/>
            </w:pPr>
            <w:r>
              <w:rPr>
                <w:rFonts w:ascii="宋体" w:hAnsi="宋体" w:cs="宋体" w:eastAsia="宋体"/>
                <w:b w:val="false"/>
                <w:i w:val="false"/>
                <w:sz w:val="24"/>
              </w:rPr>
              <w:t>无</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r>
      <w:tr>
        <w:tc>
          <w:tcPr>
            <w:hMerge w:val="restart"/>
            <w:vMerge w:val="continue"/>
            <w:vAlign w:val="center"/>
          </w:tcPr>
          <w:tcPr>
            <w:tcW w:type="dxa" w:w="1450"/>
          </w:tcPr>
          <w:p>
            <w:pPr>
              <w:jc w:val="center"/>
            </w:pPr>
            <w:r>
              <w:rPr>
                <w:rFonts w:ascii="宋体" w:hAnsi="宋体" w:cs="宋体" w:eastAsia="宋体"/>
                <w:b w:val="false"/>
                <w:i w:val="false"/>
                <w:sz w:val="22"/>
              </w:rPr>
              <w:t>绩效
指标</w:t>
            </w:r>
          </w:p>
        </w:tc>
        <w:tc>
          <w:tcPr>
            <w:vAlign w:val="center"/>
          </w:tcPr>
          <w:tcPr>
            <w:tcW w:type="dxa" w:w="1450"/>
          </w:tcPr>
          <w:p>
            <w:pPr>
              <w:jc w:val="right"/>
            </w:pPr>
            <w:r>
              <w:rPr>
                <w:rFonts w:ascii="宋体" w:hAnsi="宋体" w:cs="宋体" w:eastAsia="宋体"/>
                <w:b w:val="false"/>
                <w:i w:val="false"/>
                <w:sz w:val="22"/>
              </w:rPr>
              <w:t>成本指标</w:t>
            </w:r>
          </w:p>
        </w:tc>
        <w:tc>
          <w:tcPr>
            <w:vAlign w:val="center"/>
          </w:tcPr>
          <w:tcPr>
            <w:tcW w:type="dxa" w:w="1450"/>
          </w:tcPr>
          <w:p>
            <w:pPr>
              <w:jc w:val="right"/>
            </w:pPr>
            <w:r>
              <w:rPr>
                <w:rFonts w:ascii="宋体" w:hAnsi="宋体" w:cs="宋体" w:eastAsia="宋体"/>
                <w:b w:val="false"/>
                <w:i w:val="false"/>
                <w:sz w:val="22"/>
              </w:rPr>
              <w:t>经济成本指标</w:t>
            </w:r>
          </w:p>
        </w:tc>
        <w:tc>
          <w:tcPr>
            <w:hMerge w:val="restart"/>
            <w:vAlign w:val="center"/>
          </w:tcPr>
          <w:tcPr>
            <w:tcW w:type="dxa" w:w="1450"/>
          </w:tcPr>
          <w:p>
            <w:pPr>
              <w:jc w:val="right"/>
            </w:pPr>
            <w:r>
              <w:rPr>
                <w:rFonts w:ascii="宋体" w:hAnsi="宋体" w:cs="宋体" w:eastAsia="宋体"/>
                <w:b w:val="false"/>
                <w:i w:val="false"/>
                <w:sz w:val="22"/>
              </w:rPr>
              <w:t>资金支出控制率</w:t>
            </w:r>
          </w:p>
        </w:tc>
        <w:tc>
          <w:tcPr>
            <w:hMerge w:val="continue"/>
            <w:vAlign w:val="center"/>
          </w:tcPr>
          <w:tcPr>
            <w:tcW w:type="dxa" w:w="1450"/>
          </w:tcPr>
          <w:p>
            <w:pPr>
              <w:jc w:val="right"/>
            </w:pPr>
            <w:r>
              <w:rPr>
                <w:rFonts w:ascii="宋体" w:hAnsi="宋体" w:cs="宋体" w:eastAsia="宋体"/>
                <w:b w:val="false"/>
                <w:i w:val="false"/>
                <w:sz w:val="24"/>
              </w:rPr>
              <w:t/>
            </w:r>
          </w:p>
        </w:tc>
        <w:tc>
          <w:tcPr>
            <w:hMerge w:val="restart"/>
            <w:vAlign w:val="center"/>
          </w:tcPr>
          <w:tcPr>
            <w:tcW w:type="dxa" w:w="1450"/>
          </w:tcPr>
          <w:p>
            <w:pPr>
              <w:jc w:val="right"/>
            </w:pPr>
            <w:r>
              <w:rPr>
                <w:rFonts w:ascii="宋体" w:hAnsi="宋体" w:cs="宋体" w:eastAsia="宋体"/>
                <w:b w:val="false"/>
                <w:i w:val="false"/>
                <w:sz w:val="24"/>
              </w:rPr>
              <w:t>≥90万元</w:t>
            </w:r>
          </w:p>
        </w:tc>
        <w:tc>
          <w:tcPr>
            <w:hMerge w:val="continue"/>
            <w:vAlign w:val="center"/>
          </w:tcPr>
          <w:tcPr>
            <w:tcW w:type="dxa" w:w="1450"/>
          </w:tcPr>
          <w:p>
            <w:pPr>
              <w:jc w:val="right"/>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4"/>
              </w:rPr>
              <w:t>100</w:t>
            </w:r>
          </w:p>
        </w:tc>
        <w:tc>
          <w:tcPr>
            <w:vAlign w:val="center"/>
          </w:tcPr>
          <w:tcPr>
            <w:tcW w:type="dxa" w:w="1450"/>
          </w:tcPr>
          <w:p>
            <w:pPr>
              <w:jc w:val="right"/>
            </w:pPr>
            <w:r>
              <w:rPr>
                <w:rFonts w:ascii="宋体" w:hAnsi="宋体" w:cs="宋体" w:eastAsia="宋体"/>
                <w:b w:val="false"/>
                <w:i w:val="false"/>
                <w:sz w:val="24"/>
              </w:rPr>
              <w:t>8</w:t>
            </w:r>
          </w:p>
        </w:tc>
        <w:tc>
          <w:tcPr>
            <w:vAlign w:val="center"/>
          </w:tcPr>
          <w:tcPr>
            <w:tcW w:type="dxa" w:w="1450"/>
          </w:tcPr>
          <w:p>
            <w:pPr>
              <w:jc w:val="right"/>
            </w:pPr>
            <w:r>
              <w:rPr>
                <w:rFonts w:ascii="宋体" w:hAnsi="宋体" w:cs="宋体" w:eastAsia="宋体"/>
                <w:b w:val="false"/>
                <w:i w:val="false"/>
                <w:sz w:val="24"/>
              </w:rPr>
              <w:t>8</w:t>
            </w:r>
          </w:p>
        </w:tc>
        <w:tc>
          <w:tcPr>
            <w:hMerge w:val="restart"/>
            <w:vAlign w:val="center"/>
          </w:tcPr>
          <w:tcPr>
            <w:tcW w:type="dxa" w:w="1450"/>
          </w:tcPr>
          <w:p>
            <w:pPr>
              <w:jc w:val="center"/>
            </w:pPr>
            <w:r>
              <w:rPr>
                <w:rFonts w:ascii="宋体" w:hAnsi="宋体" w:cs="宋体" w:eastAsia="宋体"/>
                <w:b w:val="false"/>
                <w:i w:val="false"/>
                <w:sz w:val="24"/>
              </w:rPr>
              <w:t>无</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r>
      <w:tr>
        <w:tc>
          <w:tcPr>
            <w:hMerge w:val="restart"/>
            <w:vMerge w:val="continue"/>
            <w:vAlign w:val="center"/>
          </w:tcPr>
          <w:tcPr>
            <w:tcW w:type="dxa" w:w="1450"/>
          </w:tcPr>
          <w:p>
            <w:pPr>
              <w:jc w:val="center"/>
            </w:pPr>
            <w:r>
              <w:rPr>
                <w:rFonts w:ascii="宋体" w:hAnsi="宋体" w:cs="宋体" w:eastAsia="宋体"/>
                <w:b w:val="false"/>
                <w:i w:val="false"/>
                <w:sz w:val="22"/>
              </w:rPr>
              <w:t>绩效
指标</w:t>
            </w:r>
          </w:p>
        </w:tc>
        <w:tc>
          <w:tcPr>
            <w:vAlign w:val="center"/>
          </w:tcPr>
          <w:tcPr>
            <w:tcW w:type="dxa" w:w="1450"/>
          </w:tcPr>
          <w:p>
            <w:pPr>
              <w:jc w:val="right"/>
            </w:pPr>
            <w:r>
              <w:rPr>
                <w:rFonts w:ascii="宋体" w:hAnsi="宋体" w:cs="宋体" w:eastAsia="宋体"/>
                <w:b w:val="false"/>
                <w:i w:val="false"/>
                <w:sz w:val="22"/>
              </w:rPr>
              <w:t>效益指标</w:t>
            </w:r>
          </w:p>
        </w:tc>
        <w:tc>
          <w:tcPr>
            <w:vAlign w:val="center"/>
          </w:tcPr>
          <w:tcPr>
            <w:tcW w:type="dxa" w:w="1450"/>
          </w:tcPr>
          <w:p>
            <w:pPr>
              <w:jc w:val="right"/>
            </w:pPr>
            <w:r>
              <w:rPr>
                <w:rFonts w:ascii="宋体" w:hAnsi="宋体" w:cs="宋体" w:eastAsia="宋体"/>
                <w:b w:val="false"/>
                <w:i w:val="false"/>
                <w:sz w:val="22"/>
              </w:rPr>
              <w:t>经济效益指标</w:t>
            </w:r>
          </w:p>
        </w:tc>
        <w:tc>
          <w:tcPr>
            <w:hMerge w:val="restart"/>
            <w:vAlign w:val="center"/>
          </w:tcPr>
          <w:tcPr>
            <w:tcW w:type="dxa" w:w="1450"/>
          </w:tcPr>
          <w:p>
            <w:pPr>
              <w:jc w:val="right"/>
            </w:pPr>
            <w:r>
              <w:rPr>
                <w:rFonts w:ascii="宋体" w:hAnsi="宋体" w:cs="宋体" w:eastAsia="宋体"/>
                <w:b w:val="false"/>
                <w:i w:val="false"/>
                <w:sz w:val="22"/>
              </w:rPr>
              <w:t>干部职工收入水平提升率</w:t>
            </w:r>
          </w:p>
        </w:tc>
        <w:tc>
          <w:tcPr>
            <w:hMerge w:val="continue"/>
            <w:vAlign w:val="center"/>
          </w:tcPr>
          <w:tcPr>
            <w:tcW w:type="dxa" w:w="1450"/>
          </w:tcPr>
          <w:p>
            <w:pPr>
              <w:jc w:val="right"/>
            </w:pPr>
            <w:r>
              <w:rPr>
                <w:rFonts w:ascii="宋体" w:hAnsi="宋体" w:cs="宋体" w:eastAsia="宋体"/>
                <w:b w:val="false"/>
                <w:i w:val="false"/>
                <w:sz w:val="24"/>
              </w:rPr>
              <w:t/>
            </w:r>
          </w:p>
        </w:tc>
        <w:tc>
          <w:tcPr>
            <w:hMerge w:val="restart"/>
            <w:vAlign w:val="center"/>
          </w:tcPr>
          <w:tcPr>
            <w:tcW w:type="dxa" w:w="1450"/>
          </w:tcPr>
          <w:p>
            <w:pPr>
              <w:jc w:val="right"/>
            </w:pPr>
            <w:r>
              <w:rPr>
                <w:rFonts w:ascii="宋体" w:hAnsi="宋体" w:cs="宋体" w:eastAsia="宋体"/>
                <w:b w:val="false"/>
                <w:i w:val="false"/>
                <w:sz w:val="24"/>
              </w:rPr>
              <w:t>≥3%</w:t>
            </w:r>
          </w:p>
        </w:tc>
        <w:tc>
          <w:tcPr>
            <w:hMerge w:val="continue"/>
            <w:vAlign w:val="center"/>
          </w:tcPr>
          <w:tcPr>
            <w:tcW w:type="dxa" w:w="1450"/>
          </w:tcPr>
          <w:p>
            <w:pPr>
              <w:jc w:val="right"/>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4"/>
              </w:rPr>
              <w:t>100</w:t>
            </w:r>
          </w:p>
        </w:tc>
        <w:tc>
          <w:tcPr>
            <w:vAlign w:val="center"/>
          </w:tcPr>
          <w:tcPr>
            <w:tcW w:type="dxa" w:w="1450"/>
          </w:tcPr>
          <w:p>
            <w:pPr>
              <w:jc w:val="right"/>
            </w:pPr>
            <w:r>
              <w:rPr>
                <w:rFonts w:ascii="宋体" w:hAnsi="宋体" w:cs="宋体" w:eastAsia="宋体"/>
                <w:b w:val="false"/>
                <w:i w:val="false"/>
                <w:sz w:val="24"/>
              </w:rPr>
              <w:t>30</w:t>
            </w:r>
          </w:p>
        </w:tc>
        <w:tc>
          <w:tcPr>
            <w:vAlign w:val="center"/>
          </w:tcPr>
          <w:tcPr>
            <w:tcW w:type="dxa" w:w="1450"/>
          </w:tcPr>
          <w:p>
            <w:pPr>
              <w:jc w:val="right"/>
            </w:pPr>
            <w:r>
              <w:rPr>
                <w:rFonts w:ascii="宋体" w:hAnsi="宋体" w:cs="宋体" w:eastAsia="宋体"/>
                <w:b w:val="false"/>
                <w:i w:val="false"/>
                <w:sz w:val="24"/>
              </w:rPr>
              <w:t>30</w:t>
            </w:r>
          </w:p>
        </w:tc>
        <w:tc>
          <w:tcPr>
            <w:hMerge w:val="restart"/>
            <w:vAlign w:val="center"/>
          </w:tcPr>
          <w:tcPr>
            <w:tcW w:type="dxa" w:w="1450"/>
          </w:tcPr>
          <w:p>
            <w:pPr>
              <w:jc w:val="center"/>
            </w:pPr>
            <w:r>
              <w:rPr>
                <w:rFonts w:ascii="宋体" w:hAnsi="宋体" w:cs="宋体" w:eastAsia="宋体"/>
                <w:b w:val="false"/>
                <w:i w:val="false"/>
                <w:sz w:val="24"/>
              </w:rPr>
              <w:t>无</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r>
      <w:tr>
        <w:tc>
          <w:tcPr>
            <w:hMerge w:val="restart"/>
            <w:vMerge w:val="continue"/>
            <w:vAlign w:val="center"/>
          </w:tcPr>
          <w:tcPr>
            <w:tcW w:type="dxa" w:w="1450"/>
          </w:tcPr>
          <w:p>
            <w:pPr>
              <w:jc w:val="center"/>
            </w:pPr>
            <w:r>
              <w:rPr>
                <w:rFonts w:ascii="宋体" w:hAnsi="宋体" w:cs="宋体" w:eastAsia="宋体"/>
                <w:b w:val="false"/>
                <w:i w:val="false"/>
                <w:sz w:val="22"/>
              </w:rPr>
              <w:t>绩效
指标</w:t>
            </w:r>
          </w:p>
        </w:tc>
        <w:tc>
          <w:tcPr>
            <w:vAlign w:val="center"/>
          </w:tcPr>
          <w:tcPr>
            <w:tcW w:type="dxa" w:w="1450"/>
          </w:tcPr>
          <w:p>
            <w:pPr>
              <w:jc w:val="right"/>
            </w:pPr>
            <w:r>
              <w:rPr>
                <w:rFonts w:ascii="宋体" w:hAnsi="宋体" w:cs="宋体" w:eastAsia="宋体"/>
                <w:b w:val="false"/>
                <w:i w:val="false"/>
                <w:sz w:val="22"/>
              </w:rPr>
              <w:t>满意度指标</w:t>
            </w:r>
          </w:p>
        </w:tc>
        <w:tc>
          <w:tcPr>
            <w:vAlign w:val="center"/>
          </w:tcPr>
          <w:tcPr>
            <w:tcW w:type="dxa" w:w="1450"/>
          </w:tcPr>
          <w:p>
            <w:pPr>
              <w:jc w:val="right"/>
            </w:pPr>
            <w:r>
              <w:rPr>
                <w:rFonts w:ascii="宋体" w:hAnsi="宋体" w:cs="宋体" w:eastAsia="宋体"/>
                <w:b w:val="false"/>
                <w:i w:val="false"/>
                <w:sz w:val="22"/>
              </w:rPr>
              <w:t>服务对象满意度指标</w:t>
            </w:r>
          </w:p>
        </w:tc>
        <w:tc>
          <w:tcPr>
            <w:hMerge w:val="restart"/>
            <w:vAlign w:val="center"/>
          </w:tcPr>
          <w:tcPr>
            <w:tcW w:type="dxa" w:w="1450"/>
          </w:tcPr>
          <w:p>
            <w:pPr>
              <w:jc w:val="right"/>
            </w:pPr>
            <w:r>
              <w:rPr>
                <w:rFonts w:ascii="宋体" w:hAnsi="宋体" w:cs="宋体" w:eastAsia="宋体"/>
                <w:b w:val="false"/>
                <w:i w:val="false"/>
                <w:sz w:val="22"/>
              </w:rPr>
              <w:t>社会公众满意度</w:t>
            </w:r>
          </w:p>
        </w:tc>
        <w:tc>
          <w:tcPr>
            <w:hMerge w:val="continue"/>
            <w:vAlign w:val="center"/>
          </w:tcPr>
          <w:tcPr>
            <w:tcW w:type="dxa" w:w="1450"/>
          </w:tcPr>
          <w:p>
            <w:pPr>
              <w:jc w:val="right"/>
            </w:pPr>
            <w:r>
              <w:rPr>
                <w:rFonts w:ascii="宋体" w:hAnsi="宋体" w:cs="宋体" w:eastAsia="宋体"/>
                <w:b w:val="false"/>
                <w:i w:val="false"/>
                <w:sz w:val="24"/>
              </w:rPr>
              <w:t/>
            </w:r>
          </w:p>
        </w:tc>
        <w:tc>
          <w:tcPr>
            <w:hMerge w:val="restart"/>
            <w:vAlign w:val="center"/>
          </w:tcPr>
          <w:tcPr>
            <w:tcW w:type="dxa" w:w="1450"/>
          </w:tcPr>
          <w:p>
            <w:pPr>
              <w:jc w:val="right"/>
            </w:pPr>
            <w:r>
              <w:rPr>
                <w:rFonts w:ascii="宋体" w:hAnsi="宋体" w:cs="宋体" w:eastAsia="宋体"/>
                <w:b w:val="false"/>
                <w:i w:val="false"/>
                <w:sz w:val="24"/>
              </w:rPr>
              <w:t>≥90%</w:t>
            </w:r>
          </w:p>
        </w:tc>
        <w:tc>
          <w:tcPr>
            <w:hMerge w:val="continue"/>
            <w:vAlign w:val="center"/>
          </w:tcPr>
          <w:tcPr>
            <w:tcW w:type="dxa" w:w="1450"/>
          </w:tcPr>
          <w:p>
            <w:pPr>
              <w:jc w:val="right"/>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4"/>
              </w:rPr>
              <w:t>100</w:t>
            </w:r>
          </w:p>
        </w:tc>
        <w:tc>
          <w:tcPr>
            <w:vAlign w:val="center"/>
          </w:tcPr>
          <w:tcPr>
            <w:tcW w:type="dxa" w:w="1450"/>
          </w:tcPr>
          <w:p>
            <w:pPr>
              <w:jc w:val="right"/>
            </w:pPr>
            <w:r>
              <w:rPr>
                <w:rFonts w:ascii="宋体" w:hAnsi="宋体" w:cs="宋体" w:eastAsia="宋体"/>
                <w:b w:val="false"/>
                <w:i w:val="false"/>
                <w:sz w:val="24"/>
              </w:rPr>
              <w:t>10</w:t>
            </w:r>
          </w:p>
        </w:tc>
        <w:tc>
          <w:tcPr>
            <w:vAlign w:val="center"/>
          </w:tcPr>
          <w:tcPr>
            <w:tcW w:type="dxa" w:w="1450"/>
          </w:tcPr>
          <w:p>
            <w:pPr>
              <w:jc w:val="right"/>
            </w:pPr>
            <w:r>
              <w:rPr>
                <w:rFonts w:ascii="宋体" w:hAnsi="宋体" w:cs="宋体" w:eastAsia="宋体"/>
                <w:b w:val="false"/>
                <w:i w:val="false"/>
                <w:sz w:val="24"/>
              </w:rPr>
              <w:t>10</w:t>
            </w:r>
          </w:p>
        </w:tc>
        <w:tc>
          <w:tcPr>
            <w:hMerge w:val="restart"/>
            <w:vAlign w:val="center"/>
          </w:tcPr>
          <w:tcPr>
            <w:tcW w:type="dxa" w:w="1450"/>
          </w:tcPr>
          <w:p>
            <w:pPr>
              <w:jc w:val="center"/>
            </w:pPr>
            <w:r>
              <w:rPr>
                <w:rFonts w:ascii="宋体" w:hAnsi="宋体" w:cs="宋体" w:eastAsia="宋体"/>
                <w:b w:val="false"/>
                <w:i w:val="false"/>
                <w:sz w:val="24"/>
              </w:rPr>
              <w:t>无</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r>
      <w:tr>
        <w:tc>
          <w:tcPr>
            <w:hMerge w:val="restart"/>
            <w:vMerge w:val="continue"/>
            <w:vAlign w:val="center"/>
          </w:tcPr>
          <w:tcPr>
            <w:tcW w:type="dxa" w:w="1450"/>
          </w:tcPr>
          <w:p>
            <w:pPr>
              <w:jc w:val="center"/>
            </w:pPr>
            <w:r>
              <w:rPr>
                <w:rFonts w:ascii="宋体" w:hAnsi="宋体" w:cs="宋体" w:eastAsia="宋体"/>
                <w:b w:val="false"/>
                <w:i w:val="false"/>
                <w:sz w:val="22"/>
              </w:rPr>
              <w:t>绩效
指标</w:t>
            </w:r>
          </w:p>
        </w:tc>
        <w:tc>
          <w:tcPr>
            <w:hMerge w:val="restart"/>
            <w:vMerge w:val="restart"/>
            <w:vAlign w:val="center"/>
          </w:tcPr>
          <w:tcPr>
            <w:tcW w:type="dxa" w:w="1450"/>
          </w:tcPr>
          <w:p>
            <w:pPr>
              <w:jc w:val="right"/>
            </w:pPr>
            <w:r>
              <w:rPr>
                <w:rFonts w:ascii="宋体" w:hAnsi="宋体" w:cs="宋体" w:eastAsia="宋体"/>
                <w:b w:val="false"/>
                <w:i w:val="false"/>
                <w:sz w:val="22"/>
              </w:rPr>
              <w:t>产出指标</w:t>
            </w:r>
          </w:p>
        </w:tc>
        <w:tc>
          <w:tcPr>
            <w:vAlign w:val="center"/>
          </w:tcPr>
          <w:tcPr>
            <w:tcW w:type="dxa" w:w="1450"/>
          </w:tcPr>
          <w:p>
            <w:pPr>
              <w:jc w:val="right"/>
            </w:pPr>
            <w:r>
              <w:rPr>
                <w:rFonts w:ascii="宋体" w:hAnsi="宋体" w:cs="宋体" w:eastAsia="宋体"/>
                <w:b w:val="false"/>
                <w:i w:val="false"/>
                <w:sz w:val="22"/>
              </w:rPr>
              <w:t>数量指标</w:t>
            </w:r>
          </w:p>
        </w:tc>
        <w:tc>
          <w:tcPr>
            <w:hMerge w:val="restart"/>
            <w:vAlign w:val="center"/>
          </w:tcPr>
          <w:tcPr>
            <w:tcW w:type="dxa" w:w="1450"/>
          </w:tcPr>
          <w:p>
            <w:pPr>
              <w:jc w:val="right"/>
            </w:pPr>
            <w:r>
              <w:rPr>
                <w:rFonts w:ascii="宋体" w:hAnsi="宋体" w:cs="宋体" w:eastAsia="宋体"/>
                <w:b w:val="false"/>
                <w:i w:val="false"/>
                <w:sz w:val="22"/>
              </w:rPr>
              <w:t>工资发放</w:t>
            </w:r>
          </w:p>
        </w:tc>
        <w:tc>
          <w:tcPr>
            <w:hMerge w:val="continue"/>
            <w:vAlign w:val="center"/>
          </w:tcPr>
          <w:tcPr>
            <w:tcW w:type="dxa" w:w="1450"/>
          </w:tcPr>
          <w:p>
            <w:pPr>
              <w:jc w:val="right"/>
            </w:pPr>
            <w:r>
              <w:rPr>
                <w:rFonts w:ascii="宋体" w:hAnsi="宋体" w:cs="宋体" w:eastAsia="宋体"/>
                <w:b w:val="false"/>
                <w:i w:val="false"/>
                <w:sz w:val="24"/>
              </w:rPr>
              <w:t/>
            </w:r>
          </w:p>
        </w:tc>
        <w:tc>
          <w:tcPr>
            <w:hMerge w:val="restart"/>
            <w:vAlign w:val="center"/>
          </w:tcPr>
          <w:tcPr>
            <w:tcW w:type="dxa" w:w="1450"/>
          </w:tcPr>
          <w:p>
            <w:pPr>
              <w:jc w:val="right"/>
            </w:pPr>
            <w:r>
              <w:rPr>
                <w:rFonts w:ascii="宋体" w:hAnsi="宋体" w:cs="宋体" w:eastAsia="宋体"/>
                <w:b w:val="false"/>
                <w:i w:val="false"/>
                <w:sz w:val="24"/>
              </w:rPr>
              <w:t>≥41人</w:t>
            </w:r>
          </w:p>
        </w:tc>
        <w:tc>
          <w:tcPr>
            <w:hMerge w:val="continue"/>
            <w:vAlign w:val="center"/>
          </w:tcPr>
          <w:tcPr>
            <w:tcW w:type="dxa" w:w="1450"/>
          </w:tcPr>
          <w:p>
            <w:pPr>
              <w:jc w:val="right"/>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4"/>
              </w:rPr>
              <w:t>100</w:t>
            </w:r>
          </w:p>
        </w:tc>
        <w:tc>
          <w:tcPr>
            <w:vAlign w:val="center"/>
          </w:tcPr>
          <w:tcPr>
            <w:tcW w:type="dxa" w:w="1450"/>
          </w:tcPr>
          <w:p>
            <w:pPr>
              <w:jc w:val="right"/>
            </w:pPr>
            <w:r>
              <w:rPr>
                <w:rFonts w:ascii="宋体" w:hAnsi="宋体" w:cs="宋体" w:eastAsia="宋体"/>
                <w:b w:val="false"/>
                <w:i w:val="false"/>
                <w:sz w:val="24"/>
              </w:rPr>
              <w:t>10</w:t>
            </w:r>
          </w:p>
        </w:tc>
        <w:tc>
          <w:tcPr>
            <w:vAlign w:val="center"/>
          </w:tcPr>
          <w:tcPr>
            <w:tcW w:type="dxa" w:w="1450"/>
          </w:tcPr>
          <w:p>
            <w:pPr>
              <w:jc w:val="right"/>
            </w:pPr>
            <w:r>
              <w:rPr>
                <w:rFonts w:ascii="宋体" w:hAnsi="宋体" w:cs="宋体" w:eastAsia="宋体"/>
                <w:b w:val="false"/>
                <w:i w:val="false"/>
                <w:sz w:val="24"/>
              </w:rPr>
              <w:t>10</w:t>
            </w:r>
          </w:p>
        </w:tc>
        <w:tc>
          <w:tcPr>
            <w:hMerge w:val="restart"/>
            <w:vAlign w:val="center"/>
          </w:tcPr>
          <w:tcPr>
            <w:tcW w:type="dxa" w:w="1450"/>
          </w:tcPr>
          <w:p>
            <w:pPr>
              <w:jc w:val="center"/>
            </w:pPr>
            <w:r>
              <w:rPr>
                <w:rFonts w:ascii="宋体" w:hAnsi="宋体" w:cs="宋体" w:eastAsia="宋体"/>
                <w:b w:val="false"/>
                <w:i w:val="false"/>
                <w:sz w:val="24"/>
              </w:rPr>
              <w:t>无</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r>
      <w:tr>
        <w:tc>
          <w:tcPr>
            <w:hMerge w:val="restart"/>
            <w:vMerge w:val="continue"/>
            <w:vAlign w:val="center"/>
          </w:tcPr>
          <w:tcPr>
            <w:tcW w:type="dxa" w:w="1450"/>
          </w:tcPr>
          <w:p>
            <w:pPr>
              <w:jc w:val="center"/>
            </w:pPr>
            <w:r>
              <w:rPr>
                <w:rFonts w:ascii="宋体" w:hAnsi="宋体" w:cs="宋体" w:eastAsia="宋体"/>
                <w:b w:val="false"/>
                <w:i w:val="false"/>
                <w:sz w:val="22"/>
              </w:rPr>
              <w:t>绩效
指标</w:t>
            </w:r>
          </w:p>
        </w:tc>
        <w:tc>
          <w:tcPr>
            <w:hMerge w:val="restart"/>
            <w:vMerge w:val="continue"/>
            <w:vAlign w:val="center"/>
          </w:tcPr>
          <w:tcPr>
            <w:tcW w:type="dxa" w:w="1450"/>
          </w:tcPr>
          <w:p>
            <w:pPr>
              <w:jc w:val="right"/>
            </w:pPr>
            <w:r>
              <w:rPr>
                <w:rFonts w:ascii="宋体" w:hAnsi="宋体" w:cs="宋体" w:eastAsia="宋体"/>
                <w:b w:val="false"/>
                <w:i w:val="false"/>
                <w:sz w:val="22"/>
              </w:rPr>
              <w:t>产出指标</w:t>
            </w:r>
          </w:p>
        </w:tc>
        <w:tc>
          <w:tcPr>
            <w:vAlign w:val="center"/>
          </w:tcPr>
          <w:tcPr>
            <w:tcW w:type="dxa" w:w="1450"/>
          </w:tcPr>
          <w:p>
            <w:pPr>
              <w:jc w:val="right"/>
            </w:pPr>
            <w:r>
              <w:rPr>
                <w:rFonts w:ascii="宋体" w:hAnsi="宋体" w:cs="宋体" w:eastAsia="宋体"/>
                <w:b w:val="false"/>
                <w:i w:val="false"/>
                <w:sz w:val="22"/>
              </w:rPr>
              <w:t>质量指标</w:t>
            </w:r>
          </w:p>
        </w:tc>
        <w:tc>
          <w:tcPr>
            <w:hMerge w:val="restart"/>
            <w:vAlign w:val="center"/>
          </w:tcPr>
          <w:tcPr>
            <w:tcW w:type="dxa" w:w="1450"/>
          </w:tcPr>
          <w:p>
            <w:pPr>
              <w:jc w:val="right"/>
            </w:pPr>
            <w:r>
              <w:rPr>
                <w:rFonts w:ascii="宋体" w:hAnsi="宋体" w:cs="宋体" w:eastAsia="宋体"/>
                <w:b w:val="false"/>
                <w:i w:val="false"/>
                <w:sz w:val="22"/>
              </w:rPr>
              <w:t>资金使用合规率</w:t>
            </w:r>
          </w:p>
        </w:tc>
        <w:tc>
          <w:tcPr>
            <w:hMerge w:val="continue"/>
            <w:vAlign w:val="center"/>
          </w:tcPr>
          <w:tcPr>
            <w:tcW w:type="dxa" w:w="1450"/>
          </w:tcPr>
          <w:p>
            <w:pPr>
              <w:jc w:val="right"/>
            </w:pPr>
            <w:r>
              <w:rPr>
                <w:rFonts w:ascii="宋体" w:hAnsi="宋体" w:cs="宋体" w:eastAsia="宋体"/>
                <w:b w:val="false"/>
                <w:i w:val="false"/>
                <w:sz w:val="24"/>
              </w:rPr>
              <w:t/>
            </w:r>
          </w:p>
        </w:tc>
        <w:tc>
          <w:tcPr>
            <w:hMerge w:val="restart"/>
            <w:vAlign w:val="center"/>
          </w:tcPr>
          <w:tcPr>
            <w:tcW w:type="dxa" w:w="1450"/>
          </w:tcPr>
          <w:p>
            <w:pPr>
              <w:jc w:val="right"/>
            </w:pPr>
            <w:r>
              <w:rPr>
                <w:rFonts w:ascii="宋体" w:hAnsi="宋体" w:cs="宋体" w:eastAsia="宋体"/>
                <w:b w:val="false"/>
                <w:i w:val="false"/>
                <w:sz w:val="24"/>
              </w:rPr>
              <w:t>=100%</w:t>
            </w:r>
          </w:p>
        </w:tc>
        <w:tc>
          <w:tcPr>
            <w:hMerge w:val="continue"/>
            <w:vAlign w:val="center"/>
          </w:tcPr>
          <w:tcPr>
            <w:tcW w:type="dxa" w:w="1450"/>
          </w:tcPr>
          <w:p>
            <w:pPr>
              <w:jc w:val="right"/>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4"/>
              </w:rPr>
              <w:t>100</w:t>
            </w:r>
          </w:p>
        </w:tc>
        <w:tc>
          <w:tcPr>
            <w:vAlign w:val="center"/>
          </w:tcPr>
          <w:tcPr>
            <w:tcW w:type="dxa" w:w="1450"/>
          </w:tcPr>
          <w:p>
            <w:pPr>
              <w:jc w:val="right"/>
            </w:pPr>
            <w:r>
              <w:rPr>
                <w:rFonts w:ascii="宋体" w:hAnsi="宋体" w:cs="宋体" w:eastAsia="宋体"/>
                <w:b w:val="false"/>
                <w:i w:val="false"/>
                <w:sz w:val="24"/>
              </w:rPr>
              <w:t>20</w:t>
            </w:r>
          </w:p>
        </w:tc>
        <w:tc>
          <w:tcPr>
            <w:vAlign w:val="center"/>
          </w:tcPr>
          <w:tcPr>
            <w:tcW w:type="dxa" w:w="1450"/>
          </w:tcPr>
          <w:p>
            <w:pPr>
              <w:jc w:val="right"/>
            </w:pPr>
            <w:r>
              <w:rPr>
                <w:rFonts w:ascii="宋体" w:hAnsi="宋体" w:cs="宋体" w:eastAsia="宋体"/>
                <w:b w:val="false"/>
                <w:i w:val="false"/>
                <w:sz w:val="24"/>
              </w:rPr>
              <w:t>20</w:t>
            </w:r>
          </w:p>
        </w:tc>
        <w:tc>
          <w:tcPr>
            <w:hMerge w:val="restart"/>
            <w:vAlign w:val="center"/>
          </w:tcPr>
          <w:tcPr>
            <w:tcW w:type="dxa" w:w="1450"/>
          </w:tcPr>
          <w:p>
            <w:pPr>
              <w:jc w:val="center"/>
            </w:pPr>
            <w:r>
              <w:rPr>
                <w:rFonts w:ascii="宋体" w:hAnsi="宋体" w:cs="宋体" w:eastAsia="宋体"/>
                <w:b w:val="false"/>
                <w:i w:val="false"/>
                <w:sz w:val="24"/>
              </w:rPr>
              <w:t>无</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r>
      <w:tr>
        <w:tc>
          <w:tcPr>
            <w:hMerge w:val="restart"/>
            <w:vMerge w:val="continue"/>
            <w:vAlign w:val="center"/>
          </w:tcPr>
          <w:tcPr>
            <w:tcW w:type="dxa" w:w="1450"/>
          </w:tcPr>
          <w:p>
            <w:pPr>
              <w:jc w:val="center"/>
            </w:pPr>
            <w:r>
              <w:rPr>
                <w:rFonts w:ascii="宋体" w:hAnsi="宋体" w:cs="宋体" w:eastAsia="宋体"/>
                <w:b w:val="false"/>
                <w:i w:val="false"/>
                <w:sz w:val="22"/>
              </w:rPr>
              <w:t>绩效
指标</w:t>
            </w:r>
          </w:p>
        </w:tc>
        <w:tc>
          <w:tcPr>
            <w:hMerge w:val="restart"/>
            <w:vMerge w:val="continue"/>
            <w:vAlign w:val="center"/>
          </w:tcPr>
          <w:tcPr>
            <w:tcW w:type="dxa" w:w="1450"/>
          </w:tcPr>
          <w:p>
            <w:pPr>
              <w:jc w:val="right"/>
            </w:pPr>
            <w:r>
              <w:rPr>
                <w:rFonts w:ascii="宋体" w:hAnsi="宋体" w:cs="宋体" w:eastAsia="宋体"/>
                <w:b w:val="false"/>
                <w:i w:val="false"/>
                <w:sz w:val="22"/>
              </w:rPr>
              <w:t>产出指标</w:t>
            </w:r>
          </w:p>
        </w:tc>
        <w:tc>
          <w:tcPr>
            <w:vAlign w:val="center"/>
          </w:tcPr>
          <w:tcPr>
            <w:tcW w:type="dxa" w:w="1450"/>
          </w:tcPr>
          <w:p>
            <w:pPr>
              <w:jc w:val="right"/>
            </w:pPr>
            <w:r>
              <w:rPr>
                <w:rFonts w:ascii="宋体" w:hAnsi="宋体" w:cs="宋体" w:eastAsia="宋体"/>
                <w:b w:val="false"/>
                <w:i w:val="false"/>
                <w:sz w:val="22"/>
              </w:rPr>
              <w:t>时效指标</w:t>
            </w:r>
          </w:p>
        </w:tc>
        <w:tc>
          <w:tcPr>
            <w:hMerge w:val="restart"/>
            <w:vAlign w:val="center"/>
          </w:tcPr>
          <w:tcPr>
            <w:tcW w:type="dxa" w:w="1450"/>
          </w:tcPr>
          <w:p>
            <w:pPr>
              <w:jc w:val="right"/>
            </w:pPr>
            <w:r>
              <w:rPr>
                <w:rFonts w:ascii="宋体" w:hAnsi="宋体" w:cs="宋体" w:eastAsia="宋体"/>
                <w:b w:val="false"/>
                <w:i w:val="false"/>
                <w:sz w:val="22"/>
              </w:rPr>
              <w:t>资金到位率</w:t>
            </w:r>
          </w:p>
        </w:tc>
        <w:tc>
          <w:tcPr>
            <w:hMerge w:val="continue"/>
            <w:vAlign w:val="center"/>
          </w:tcPr>
          <w:tcPr>
            <w:tcW w:type="dxa" w:w="1450"/>
          </w:tcPr>
          <w:p>
            <w:pPr>
              <w:jc w:val="right"/>
            </w:pPr>
            <w:r>
              <w:rPr>
                <w:rFonts w:ascii="宋体" w:hAnsi="宋体" w:cs="宋体" w:eastAsia="宋体"/>
                <w:b w:val="false"/>
                <w:i w:val="false"/>
                <w:sz w:val="24"/>
              </w:rPr>
              <w:t/>
            </w:r>
          </w:p>
        </w:tc>
        <w:tc>
          <w:tcPr>
            <w:hMerge w:val="restart"/>
            <w:vAlign w:val="center"/>
          </w:tcPr>
          <w:tcPr>
            <w:tcW w:type="dxa" w:w="1450"/>
          </w:tcPr>
          <w:p>
            <w:pPr>
              <w:jc w:val="right"/>
            </w:pPr>
            <w:r>
              <w:rPr>
                <w:rFonts w:ascii="宋体" w:hAnsi="宋体" w:cs="宋体" w:eastAsia="宋体"/>
                <w:b w:val="false"/>
                <w:i w:val="false"/>
                <w:sz w:val="24"/>
              </w:rPr>
              <w:t>≥90%</w:t>
            </w:r>
          </w:p>
        </w:tc>
        <w:tc>
          <w:tcPr>
            <w:hMerge w:val="continue"/>
            <w:vAlign w:val="center"/>
          </w:tcPr>
          <w:tcPr>
            <w:tcW w:type="dxa" w:w="1450"/>
          </w:tcPr>
          <w:p>
            <w:pPr>
              <w:jc w:val="right"/>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4"/>
              </w:rPr>
              <w:t>100</w:t>
            </w:r>
          </w:p>
        </w:tc>
        <w:tc>
          <w:tcPr>
            <w:vAlign w:val="center"/>
          </w:tcPr>
          <w:tcPr>
            <w:tcW w:type="dxa" w:w="1450"/>
          </w:tcPr>
          <w:p>
            <w:pPr>
              <w:jc w:val="right"/>
            </w:pPr>
            <w:r>
              <w:rPr>
                <w:rFonts w:ascii="宋体" w:hAnsi="宋体" w:cs="宋体" w:eastAsia="宋体"/>
                <w:b w:val="false"/>
                <w:i w:val="false"/>
                <w:sz w:val="24"/>
              </w:rPr>
              <w:t>6</w:t>
            </w:r>
          </w:p>
        </w:tc>
        <w:tc>
          <w:tcPr>
            <w:vAlign w:val="center"/>
          </w:tcPr>
          <w:tcPr>
            <w:tcW w:type="dxa" w:w="1450"/>
          </w:tcPr>
          <w:p>
            <w:pPr>
              <w:jc w:val="right"/>
            </w:pPr>
            <w:r>
              <w:rPr>
                <w:rFonts w:ascii="宋体" w:hAnsi="宋体" w:cs="宋体" w:eastAsia="宋体"/>
                <w:b w:val="false"/>
                <w:i w:val="false"/>
                <w:sz w:val="24"/>
              </w:rPr>
              <w:t>6</w:t>
            </w:r>
          </w:p>
        </w:tc>
        <w:tc>
          <w:tcPr>
            <w:hMerge w:val="restart"/>
            <w:vAlign w:val="center"/>
          </w:tcPr>
          <w:tcPr>
            <w:tcW w:type="dxa" w:w="1450"/>
          </w:tcPr>
          <w:p>
            <w:pPr>
              <w:jc w:val="center"/>
            </w:pPr>
            <w:r>
              <w:rPr>
                <w:rFonts w:ascii="宋体" w:hAnsi="宋体" w:cs="宋体" w:eastAsia="宋体"/>
                <w:b w:val="false"/>
                <w:i w:val="false"/>
                <w:sz w:val="24"/>
              </w:rPr>
              <w:t>无</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r>
      <w:tr>
        <w:tc>
          <w:tcPr>
            <w:hMerge w:val="restart"/>
            <w:vAlign w:val="center"/>
          </w:tcPr>
          <w:tcPr>
            <w:tcW w:type="dxa" w:w="1450"/>
          </w:tcPr>
          <w:p>
            <w:pPr>
              <w:jc w:val="center"/>
            </w:pPr>
            <w:r>
              <w:rPr>
                <w:rFonts w:ascii="宋体" w:hAnsi="宋体" w:cs="宋体" w:eastAsia="宋体"/>
                <w:b w:val="false"/>
                <w:i w:val="false"/>
                <w:sz w:val="24"/>
              </w:rPr>
              <w:t>总分值、评价总分 (S)</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91</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r>
      <w:tr>
        <w:tc>
          <w:tcPr>
            <w:hMerge w:val="restart"/>
            <w:vAlign w:val="center"/>
          </w:tcPr>
          <w:tcPr>
            <w:tcW w:type="dxa" w:w="1450"/>
          </w:tcPr>
          <w:p>
            <w:pPr>
              <w:jc w:val="center"/>
            </w:pPr>
            <w:r>
              <w:rPr>
                <w:rFonts w:ascii="宋体" w:hAnsi="宋体" w:cs="宋体" w:eastAsia="宋体"/>
                <w:b w:val="false"/>
                <w:i w:val="false"/>
                <w:sz w:val="24"/>
              </w:rPr>
              <w:t xml:space="preserve">评价等级 </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优（S≧90）</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r>
    </w:tbl>
    <w:p>
      <w:pPr>
        <w:sectPr>
          <w:pgSz w:w="23800" w:h="16840"/>
        </w:sectPr>
      </w:pPr>
      <w:r>
        <w:t/>
      </w:r>
    </w:p>
    <w:sectPr>
      <w:pgSz w:w="11906" w:h="16838"/>
      <w:pgMar w:top="1702" w:right="1800" w:bottom="1843" w:left="1800" w:header="851" w:footer="992" w:gutter="0"/>
      <w:cols w:space="425"/>
      <w:docGrid w:type="lines" w:linePitch="312"/>
    </w:sectPr>
    <w:sectPr>
      <w:pgSz w:w="23800"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pgSz w:w="23800" w:h="168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黑体"/>
    <w:charset w:val="86"/>
    <w:family w:val="swiss"/>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方正小标宋简体">
    <w:altName w:val="微软雅黑"/>
    <w:charset w:val="86"/>
    <w:family w:val="auto"/>
    <w:pitch w:val="default"/>
    <w:sig w:usb0="00000000" w:usb1="00000000" w:usb2="00000010" w:usb3="00000000" w:csb0="00040000"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1186" w14:paraId="3B496E48" w14:textId="77777777">
    <w:pPr>
      <w:pStyle w:val="Foo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B1186" w14:textId="77777777">
                          <w:pPr>
                            <w:pStyle w:val="Footer"/>
                          </w:pPr>
                          <w:r>
                            <w:fldChar w:fldCharType="begin"/>
                          </w:r>
                          <w:r>
                            <w:instrText xml:space="preserve"> PAGE  \* MERGEFORMAT </w:instrText>
                          </w:r>
                          <w:r>
                            <w:fldChar w:fldCharType="separate"/>
                          </w:r>
                          <w:r w:rsidR="00614434">
                            <w:rPr>
                              <w:noProof/>
                            </w:rPr>
                            <w:t>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strokeweight="0.5pt">
              <v:textbox style="mso-fit-shape-to-text:t" inset="0,0,0,0">
                <w:txbxContent>
                  <w:p w:rsidR="009B1186" w14:paraId="52FF015C" w14:textId="77777777">
                    <w:pPr>
                      <w:pStyle w:val="Footer"/>
                    </w:pPr>
                    <w:r>
                      <w:fldChar w:fldCharType="begin"/>
                    </w:r>
                    <w:r>
                      <w:instrText xml:space="preserve"> PAGE  \* MERGEFORMAT </w:instrText>
                    </w:r>
                    <w:r>
                      <w:fldChar w:fldCharType="separate"/>
                    </w:r>
                    <w:r w:rsidR="00614434">
                      <w:rPr>
                        <w:noProof/>
                      </w:rPr>
                      <w:t>32</w:t>
                    </w:r>
                    <w:r>
                      <w:fldChar w:fldCharType="end"/>
                    </w:r>
                  </w:p>
                </w:txbxContent>
              </v:textbox>
              <w10:wrap anchorx="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1186" w14:paraId="6A7EA883" w14:textId="77777777">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1186" w14:paraId="450C866D" w14:textId="77777777">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BF56BA8"/>
    <w:multiLevelType w:val="multilevel"/>
    <w:tmpl w:val="6BF56BA8"/>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9A9"/>
    <w:rsid w:val="000002EB"/>
    <w:rsid w:val="00003814"/>
    <w:rsid w:val="00003BD4"/>
    <w:rsid w:val="00004305"/>
    <w:rsid w:val="00004AF2"/>
    <w:rsid w:val="00005269"/>
    <w:rsid w:val="00006FF8"/>
    <w:rsid w:val="00010E91"/>
    <w:rsid w:val="00012647"/>
    <w:rsid w:val="0001371D"/>
    <w:rsid w:val="00015D81"/>
    <w:rsid w:val="0002351C"/>
    <w:rsid w:val="0002408F"/>
    <w:rsid w:val="0003000E"/>
    <w:rsid w:val="00031284"/>
    <w:rsid w:val="00031D51"/>
    <w:rsid w:val="0003318A"/>
    <w:rsid w:val="00033C13"/>
    <w:rsid w:val="000363B4"/>
    <w:rsid w:val="0003661A"/>
    <w:rsid w:val="00040552"/>
    <w:rsid w:val="00041D78"/>
    <w:rsid w:val="00044344"/>
    <w:rsid w:val="000443EB"/>
    <w:rsid w:val="00051C06"/>
    <w:rsid w:val="00054A24"/>
    <w:rsid w:val="0005559B"/>
    <w:rsid w:val="000578F6"/>
    <w:rsid w:val="000607EE"/>
    <w:rsid w:val="00060CCF"/>
    <w:rsid w:val="00060CF1"/>
    <w:rsid w:val="00062182"/>
    <w:rsid w:val="00062D3C"/>
    <w:rsid w:val="0006495C"/>
    <w:rsid w:val="000663D2"/>
    <w:rsid w:val="000678DB"/>
    <w:rsid w:val="0007041D"/>
    <w:rsid w:val="000730DD"/>
    <w:rsid w:val="0007452D"/>
    <w:rsid w:val="000756DF"/>
    <w:rsid w:val="00076FC9"/>
    <w:rsid w:val="000823DF"/>
    <w:rsid w:val="0008264D"/>
    <w:rsid w:val="00083616"/>
    <w:rsid w:val="00086558"/>
    <w:rsid w:val="00086874"/>
    <w:rsid w:val="000928BB"/>
    <w:rsid w:val="0009521C"/>
    <w:rsid w:val="000970F2"/>
    <w:rsid w:val="00097C4E"/>
    <w:rsid w:val="000A071B"/>
    <w:rsid w:val="000A080B"/>
    <w:rsid w:val="000A1974"/>
    <w:rsid w:val="000A24ED"/>
    <w:rsid w:val="000A26DD"/>
    <w:rsid w:val="000A271F"/>
    <w:rsid w:val="000A3350"/>
    <w:rsid w:val="000B4D37"/>
    <w:rsid w:val="000B7C75"/>
    <w:rsid w:val="000C2700"/>
    <w:rsid w:val="000C2D26"/>
    <w:rsid w:val="000C409F"/>
    <w:rsid w:val="000C500C"/>
    <w:rsid w:val="000C6B26"/>
    <w:rsid w:val="000C6D91"/>
    <w:rsid w:val="000C788B"/>
    <w:rsid w:val="000D0106"/>
    <w:rsid w:val="000D0412"/>
    <w:rsid w:val="000D0862"/>
    <w:rsid w:val="000D20B5"/>
    <w:rsid w:val="000D2701"/>
    <w:rsid w:val="000D49CB"/>
    <w:rsid w:val="000D50DF"/>
    <w:rsid w:val="000D5BB0"/>
    <w:rsid w:val="000D6743"/>
    <w:rsid w:val="000D7B55"/>
    <w:rsid w:val="000E0654"/>
    <w:rsid w:val="000E0E78"/>
    <w:rsid w:val="000E2E47"/>
    <w:rsid w:val="000E37DD"/>
    <w:rsid w:val="000E431B"/>
    <w:rsid w:val="000E4EC4"/>
    <w:rsid w:val="000E6E19"/>
    <w:rsid w:val="000E7ABB"/>
    <w:rsid w:val="000F1138"/>
    <w:rsid w:val="000F1736"/>
    <w:rsid w:val="000F2073"/>
    <w:rsid w:val="000F3838"/>
    <w:rsid w:val="000F3980"/>
    <w:rsid w:val="000F4344"/>
    <w:rsid w:val="000F4A95"/>
    <w:rsid w:val="000F5B69"/>
    <w:rsid w:val="000F6DE9"/>
    <w:rsid w:val="0010538A"/>
    <w:rsid w:val="001066A0"/>
    <w:rsid w:val="00106D92"/>
    <w:rsid w:val="0010732F"/>
    <w:rsid w:val="001132C4"/>
    <w:rsid w:val="001153BD"/>
    <w:rsid w:val="00117DCF"/>
    <w:rsid w:val="00125798"/>
    <w:rsid w:val="00126446"/>
    <w:rsid w:val="00126933"/>
    <w:rsid w:val="001270F2"/>
    <w:rsid w:val="0012746F"/>
    <w:rsid w:val="00130C91"/>
    <w:rsid w:val="00134856"/>
    <w:rsid w:val="00136E91"/>
    <w:rsid w:val="00137635"/>
    <w:rsid w:val="00140E5D"/>
    <w:rsid w:val="00143590"/>
    <w:rsid w:val="00143C42"/>
    <w:rsid w:val="0014407E"/>
    <w:rsid w:val="0014428D"/>
    <w:rsid w:val="001451EB"/>
    <w:rsid w:val="00145364"/>
    <w:rsid w:val="00145556"/>
    <w:rsid w:val="00145E5D"/>
    <w:rsid w:val="001503C1"/>
    <w:rsid w:val="00151BF9"/>
    <w:rsid w:val="00155284"/>
    <w:rsid w:val="001574B7"/>
    <w:rsid w:val="001604A7"/>
    <w:rsid w:val="00160D1A"/>
    <w:rsid w:val="001618A9"/>
    <w:rsid w:val="001619AA"/>
    <w:rsid w:val="001639B0"/>
    <w:rsid w:val="00163B2F"/>
    <w:rsid w:val="00163CB9"/>
    <w:rsid w:val="0016466A"/>
    <w:rsid w:val="00165990"/>
    <w:rsid w:val="00172FD1"/>
    <w:rsid w:val="00173175"/>
    <w:rsid w:val="001731FE"/>
    <w:rsid w:val="00174B90"/>
    <w:rsid w:val="00175CCD"/>
    <w:rsid w:val="00176F9F"/>
    <w:rsid w:val="001804A7"/>
    <w:rsid w:val="00185940"/>
    <w:rsid w:val="001902C5"/>
    <w:rsid w:val="00191581"/>
    <w:rsid w:val="0019270D"/>
    <w:rsid w:val="00193F98"/>
    <w:rsid w:val="001952F3"/>
    <w:rsid w:val="00197C10"/>
    <w:rsid w:val="001A0FC3"/>
    <w:rsid w:val="001A1F81"/>
    <w:rsid w:val="001A597C"/>
    <w:rsid w:val="001A5C56"/>
    <w:rsid w:val="001A7608"/>
    <w:rsid w:val="001A795B"/>
    <w:rsid w:val="001B0208"/>
    <w:rsid w:val="001B2D14"/>
    <w:rsid w:val="001B3F2C"/>
    <w:rsid w:val="001B72AF"/>
    <w:rsid w:val="001C0F36"/>
    <w:rsid w:val="001C0FCB"/>
    <w:rsid w:val="001C1E76"/>
    <w:rsid w:val="001C2C68"/>
    <w:rsid w:val="001C3492"/>
    <w:rsid w:val="001C4AC4"/>
    <w:rsid w:val="001C588D"/>
    <w:rsid w:val="001C6209"/>
    <w:rsid w:val="001C65E3"/>
    <w:rsid w:val="001C66E9"/>
    <w:rsid w:val="001C71D2"/>
    <w:rsid w:val="001D0228"/>
    <w:rsid w:val="001D084C"/>
    <w:rsid w:val="001D0B88"/>
    <w:rsid w:val="001D0C46"/>
    <w:rsid w:val="001D1EEF"/>
    <w:rsid w:val="001D24E4"/>
    <w:rsid w:val="001D718F"/>
    <w:rsid w:val="001D7A42"/>
    <w:rsid w:val="001E09A7"/>
    <w:rsid w:val="001E15CD"/>
    <w:rsid w:val="001E290E"/>
    <w:rsid w:val="001E4310"/>
    <w:rsid w:val="001E5BB4"/>
    <w:rsid w:val="001E7AC6"/>
    <w:rsid w:val="001F0FA9"/>
    <w:rsid w:val="001F1320"/>
    <w:rsid w:val="001F25EF"/>
    <w:rsid w:val="001F2918"/>
    <w:rsid w:val="001F7052"/>
    <w:rsid w:val="002020D5"/>
    <w:rsid w:val="002037F6"/>
    <w:rsid w:val="00203D25"/>
    <w:rsid w:val="0020428D"/>
    <w:rsid w:val="00205664"/>
    <w:rsid w:val="00210BC4"/>
    <w:rsid w:val="0021126A"/>
    <w:rsid w:val="00211534"/>
    <w:rsid w:val="0021167A"/>
    <w:rsid w:val="00213F0C"/>
    <w:rsid w:val="00214F50"/>
    <w:rsid w:val="00215A7F"/>
    <w:rsid w:val="00220346"/>
    <w:rsid w:val="00220C54"/>
    <w:rsid w:val="00224291"/>
    <w:rsid w:val="00225B90"/>
    <w:rsid w:val="0022630B"/>
    <w:rsid w:val="00226CBA"/>
    <w:rsid w:val="00227BCC"/>
    <w:rsid w:val="0023447B"/>
    <w:rsid w:val="00234E49"/>
    <w:rsid w:val="00236C6A"/>
    <w:rsid w:val="00237C7A"/>
    <w:rsid w:val="00244AA8"/>
    <w:rsid w:val="0024523D"/>
    <w:rsid w:val="002456E7"/>
    <w:rsid w:val="0024643F"/>
    <w:rsid w:val="00246B71"/>
    <w:rsid w:val="00251E38"/>
    <w:rsid w:val="0025239E"/>
    <w:rsid w:val="00252AF4"/>
    <w:rsid w:val="00254A02"/>
    <w:rsid w:val="002557AA"/>
    <w:rsid w:val="00256FDC"/>
    <w:rsid w:val="00260399"/>
    <w:rsid w:val="002650DF"/>
    <w:rsid w:val="002666D3"/>
    <w:rsid w:val="002704A5"/>
    <w:rsid w:val="0027318D"/>
    <w:rsid w:val="00275DA4"/>
    <w:rsid w:val="00276C83"/>
    <w:rsid w:val="00276E58"/>
    <w:rsid w:val="002814CD"/>
    <w:rsid w:val="00284566"/>
    <w:rsid w:val="00285FF9"/>
    <w:rsid w:val="00290F5C"/>
    <w:rsid w:val="002918D5"/>
    <w:rsid w:val="00294244"/>
    <w:rsid w:val="002948B9"/>
    <w:rsid w:val="00296477"/>
    <w:rsid w:val="00296D02"/>
    <w:rsid w:val="002A0C85"/>
    <w:rsid w:val="002A3CD5"/>
    <w:rsid w:val="002A6303"/>
    <w:rsid w:val="002A679E"/>
    <w:rsid w:val="002B104A"/>
    <w:rsid w:val="002B5B92"/>
    <w:rsid w:val="002B76E8"/>
    <w:rsid w:val="002C09CC"/>
    <w:rsid w:val="002C09CD"/>
    <w:rsid w:val="002C0A76"/>
    <w:rsid w:val="002C1E7E"/>
    <w:rsid w:val="002C58EE"/>
    <w:rsid w:val="002C6AB2"/>
    <w:rsid w:val="002D0410"/>
    <w:rsid w:val="002D0965"/>
    <w:rsid w:val="002D203C"/>
    <w:rsid w:val="002D61A4"/>
    <w:rsid w:val="002E0DCF"/>
    <w:rsid w:val="002E0FB6"/>
    <w:rsid w:val="002E0FBF"/>
    <w:rsid w:val="002E1E43"/>
    <w:rsid w:val="002E6977"/>
    <w:rsid w:val="002F0702"/>
    <w:rsid w:val="002F1242"/>
    <w:rsid w:val="002F213F"/>
    <w:rsid w:val="002F6092"/>
    <w:rsid w:val="00304E01"/>
    <w:rsid w:val="00306AAB"/>
    <w:rsid w:val="0030773C"/>
    <w:rsid w:val="00310098"/>
    <w:rsid w:val="003127D0"/>
    <w:rsid w:val="00314162"/>
    <w:rsid w:val="00321CA9"/>
    <w:rsid w:val="00324794"/>
    <w:rsid w:val="00325774"/>
    <w:rsid w:val="00330471"/>
    <w:rsid w:val="0033084D"/>
    <w:rsid w:val="00333AB9"/>
    <w:rsid w:val="00333F6A"/>
    <w:rsid w:val="00335596"/>
    <w:rsid w:val="00335F04"/>
    <w:rsid w:val="00337FBA"/>
    <w:rsid w:val="00340EF1"/>
    <w:rsid w:val="00343A49"/>
    <w:rsid w:val="0034417C"/>
    <w:rsid w:val="003456A8"/>
    <w:rsid w:val="00345A13"/>
    <w:rsid w:val="00352232"/>
    <w:rsid w:val="00352FC9"/>
    <w:rsid w:val="00354BE2"/>
    <w:rsid w:val="003559E8"/>
    <w:rsid w:val="003566D7"/>
    <w:rsid w:val="00365780"/>
    <w:rsid w:val="00366824"/>
    <w:rsid w:val="00371BA1"/>
    <w:rsid w:val="00371EC4"/>
    <w:rsid w:val="00374937"/>
    <w:rsid w:val="00377FF0"/>
    <w:rsid w:val="00380D33"/>
    <w:rsid w:val="003811AF"/>
    <w:rsid w:val="003816DD"/>
    <w:rsid w:val="00381D4E"/>
    <w:rsid w:val="00383378"/>
    <w:rsid w:val="00384AD7"/>
    <w:rsid w:val="00385A52"/>
    <w:rsid w:val="00390436"/>
    <w:rsid w:val="0039104D"/>
    <w:rsid w:val="00392B05"/>
    <w:rsid w:val="00392FBE"/>
    <w:rsid w:val="00393189"/>
    <w:rsid w:val="00393968"/>
    <w:rsid w:val="00393DC7"/>
    <w:rsid w:val="00395608"/>
    <w:rsid w:val="0039730B"/>
    <w:rsid w:val="00397A22"/>
    <w:rsid w:val="00397B1D"/>
    <w:rsid w:val="003A01F0"/>
    <w:rsid w:val="003A075C"/>
    <w:rsid w:val="003A21D0"/>
    <w:rsid w:val="003A4B25"/>
    <w:rsid w:val="003B35F7"/>
    <w:rsid w:val="003B3773"/>
    <w:rsid w:val="003B3D55"/>
    <w:rsid w:val="003B6AB2"/>
    <w:rsid w:val="003B74A4"/>
    <w:rsid w:val="003C0C56"/>
    <w:rsid w:val="003C2529"/>
    <w:rsid w:val="003C28CE"/>
    <w:rsid w:val="003C2CF8"/>
    <w:rsid w:val="003C5696"/>
    <w:rsid w:val="003C6215"/>
    <w:rsid w:val="003C658D"/>
    <w:rsid w:val="003C67F9"/>
    <w:rsid w:val="003C7C04"/>
    <w:rsid w:val="003C7E99"/>
    <w:rsid w:val="003D01F1"/>
    <w:rsid w:val="003D121A"/>
    <w:rsid w:val="003D2CC9"/>
    <w:rsid w:val="003D37CD"/>
    <w:rsid w:val="003D53A2"/>
    <w:rsid w:val="003D5BD5"/>
    <w:rsid w:val="003D6C67"/>
    <w:rsid w:val="003D7EB5"/>
    <w:rsid w:val="003E32FC"/>
    <w:rsid w:val="003E3477"/>
    <w:rsid w:val="003E59C4"/>
    <w:rsid w:val="003F088D"/>
    <w:rsid w:val="003F12DA"/>
    <w:rsid w:val="003F76FA"/>
    <w:rsid w:val="00400D48"/>
    <w:rsid w:val="004055E6"/>
    <w:rsid w:val="004109D8"/>
    <w:rsid w:val="00410CA2"/>
    <w:rsid w:val="00411837"/>
    <w:rsid w:val="004123DD"/>
    <w:rsid w:val="00413168"/>
    <w:rsid w:val="004145C7"/>
    <w:rsid w:val="00416C21"/>
    <w:rsid w:val="004170AC"/>
    <w:rsid w:val="0042188C"/>
    <w:rsid w:val="00425718"/>
    <w:rsid w:val="00427C89"/>
    <w:rsid w:val="004329F6"/>
    <w:rsid w:val="0043384F"/>
    <w:rsid w:val="00435137"/>
    <w:rsid w:val="0044333C"/>
    <w:rsid w:val="004440AE"/>
    <w:rsid w:val="004450BF"/>
    <w:rsid w:val="004461E4"/>
    <w:rsid w:val="0044741E"/>
    <w:rsid w:val="00447C1D"/>
    <w:rsid w:val="0045069C"/>
    <w:rsid w:val="004506CE"/>
    <w:rsid w:val="004524F7"/>
    <w:rsid w:val="004533B6"/>
    <w:rsid w:val="0045443C"/>
    <w:rsid w:val="00454459"/>
    <w:rsid w:val="004561AD"/>
    <w:rsid w:val="004566DF"/>
    <w:rsid w:val="00456DA7"/>
    <w:rsid w:val="00457F99"/>
    <w:rsid w:val="0046742B"/>
    <w:rsid w:val="00470FA5"/>
    <w:rsid w:val="00473A4E"/>
    <w:rsid w:val="00476477"/>
    <w:rsid w:val="00477DFC"/>
    <w:rsid w:val="00480FE3"/>
    <w:rsid w:val="00481C38"/>
    <w:rsid w:val="004820F2"/>
    <w:rsid w:val="00486387"/>
    <w:rsid w:val="00486887"/>
    <w:rsid w:val="00486E28"/>
    <w:rsid w:val="00491306"/>
    <w:rsid w:val="00491FA9"/>
    <w:rsid w:val="00492DDB"/>
    <w:rsid w:val="00493BE2"/>
    <w:rsid w:val="004947BB"/>
    <w:rsid w:val="00495980"/>
    <w:rsid w:val="00497206"/>
    <w:rsid w:val="004A051E"/>
    <w:rsid w:val="004A05B1"/>
    <w:rsid w:val="004A11EE"/>
    <w:rsid w:val="004A4B46"/>
    <w:rsid w:val="004A55F1"/>
    <w:rsid w:val="004A666D"/>
    <w:rsid w:val="004B5D92"/>
    <w:rsid w:val="004B71D3"/>
    <w:rsid w:val="004C3B7D"/>
    <w:rsid w:val="004D2353"/>
    <w:rsid w:val="004D7117"/>
    <w:rsid w:val="004E20EB"/>
    <w:rsid w:val="004E257A"/>
    <w:rsid w:val="004E3F87"/>
    <w:rsid w:val="004E42B7"/>
    <w:rsid w:val="004E50A1"/>
    <w:rsid w:val="004E59FA"/>
    <w:rsid w:val="004E5CC3"/>
    <w:rsid w:val="004E6DC5"/>
    <w:rsid w:val="004F0492"/>
    <w:rsid w:val="004F1FFD"/>
    <w:rsid w:val="004F54BD"/>
    <w:rsid w:val="004F60FA"/>
    <w:rsid w:val="004F7830"/>
    <w:rsid w:val="005004C8"/>
    <w:rsid w:val="00500A03"/>
    <w:rsid w:val="00502356"/>
    <w:rsid w:val="005034E9"/>
    <w:rsid w:val="00503B71"/>
    <w:rsid w:val="0050473D"/>
    <w:rsid w:val="00504CA1"/>
    <w:rsid w:val="005078A8"/>
    <w:rsid w:val="005103AE"/>
    <w:rsid w:val="00510E3A"/>
    <w:rsid w:val="00512935"/>
    <w:rsid w:val="00512F63"/>
    <w:rsid w:val="005130FA"/>
    <w:rsid w:val="0051349E"/>
    <w:rsid w:val="00513E37"/>
    <w:rsid w:val="0051562B"/>
    <w:rsid w:val="00516F71"/>
    <w:rsid w:val="00517A50"/>
    <w:rsid w:val="00522AA0"/>
    <w:rsid w:val="00525101"/>
    <w:rsid w:val="00527816"/>
    <w:rsid w:val="00534D88"/>
    <w:rsid w:val="00536A04"/>
    <w:rsid w:val="00536BE3"/>
    <w:rsid w:val="0053779A"/>
    <w:rsid w:val="00540498"/>
    <w:rsid w:val="00540990"/>
    <w:rsid w:val="00544AF9"/>
    <w:rsid w:val="00545B73"/>
    <w:rsid w:val="00545DCE"/>
    <w:rsid w:val="00551698"/>
    <w:rsid w:val="0055540F"/>
    <w:rsid w:val="005635DB"/>
    <w:rsid w:val="005636F9"/>
    <w:rsid w:val="005643B7"/>
    <w:rsid w:val="00564670"/>
    <w:rsid w:val="00566554"/>
    <w:rsid w:val="00566725"/>
    <w:rsid w:val="0056771D"/>
    <w:rsid w:val="0056786F"/>
    <w:rsid w:val="00567C81"/>
    <w:rsid w:val="00571898"/>
    <w:rsid w:val="00572665"/>
    <w:rsid w:val="00575B75"/>
    <w:rsid w:val="005760B7"/>
    <w:rsid w:val="00576FAE"/>
    <w:rsid w:val="0057708E"/>
    <w:rsid w:val="005816BC"/>
    <w:rsid w:val="00583783"/>
    <w:rsid w:val="00585076"/>
    <w:rsid w:val="005874B7"/>
    <w:rsid w:val="00591C75"/>
    <w:rsid w:val="005930AC"/>
    <w:rsid w:val="00595561"/>
    <w:rsid w:val="005972F2"/>
    <w:rsid w:val="00597C67"/>
    <w:rsid w:val="005A0F4F"/>
    <w:rsid w:val="005A240C"/>
    <w:rsid w:val="005A49A8"/>
    <w:rsid w:val="005A5109"/>
    <w:rsid w:val="005A599F"/>
    <w:rsid w:val="005A7E79"/>
    <w:rsid w:val="005A7F8C"/>
    <w:rsid w:val="005B1A57"/>
    <w:rsid w:val="005B1C9D"/>
    <w:rsid w:val="005B258A"/>
    <w:rsid w:val="005B2A04"/>
    <w:rsid w:val="005B3026"/>
    <w:rsid w:val="005C074B"/>
    <w:rsid w:val="005C4447"/>
    <w:rsid w:val="005C4BF4"/>
    <w:rsid w:val="005C4F6D"/>
    <w:rsid w:val="005C71D0"/>
    <w:rsid w:val="005C7C75"/>
    <w:rsid w:val="005C7CE0"/>
    <w:rsid w:val="005D13A9"/>
    <w:rsid w:val="005D2C60"/>
    <w:rsid w:val="005D5AD9"/>
    <w:rsid w:val="005D70CB"/>
    <w:rsid w:val="005E09C2"/>
    <w:rsid w:val="005E731E"/>
    <w:rsid w:val="005F1C87"/>
    <w:rsid w:val="005F65AD"/>
    <w:rsid w:val="005F67CC"/>
    <w:rsid w:val="005F6E43"/>
    <w:rsid w:val="005F7B1A"/>
    <w:rsid w:val="00600406"/>
    <w:rsid w:val="00601AA9"/>
    <w:rsid w:val="00610ABD"/>
    <w:rsid w:val="006127CB"/>
    <w:rsid w:val="00614434"/>
    <w:rsid w:val="006147C1"/>
    <w:rsid w:val="00615236"/>
    <w:rsid w:val="00615375"/>
    <w:rsid w:val="0061583B"/>
    <w:rsid w:val="00615858"/>
    <w:rsid w:val="00624EC3"/>
    <w:rsid w:val="0062743C"/>
    <w:rsid w:val="00630904"/>
    <w:rsid w:val="006327CA"/>
    <w:rsid w:val="00632831"/>
    <w:rsid w:val="00632AA0"/>
    <w:rsid w:val="00632F18"/>
    <w:rsid w:val="006344C4"/>
    <w:rsid w:val="006400B7"/>
    <w:rsid w:val="00640632"/>
    <w:rsid w:val="00642AEC"/>
    <w:rsid w:val="0064397E"/>
    <w:rsid w:val="00644184"/>
    <w:rsid w:val="00646029"/>
    <w:rsid w:val="006461CF"/>
    <w:rsid w:val="0065037D"/>
    <w:rsid w:val="00651738"/>
    <w:rsid w:val="00651E12"/>
    <w:rsid w:val="0065296E"/>
    <w:rsid w:val="00653487"/>
    <w:rsid w:val="006558AD"/>
    <w:rsid w:val="00657748"/>
    <w:rsid w:val="006632B7"/>
    <w:rsid w:val="00663A23"/>
    <w:rsid w:val="00667D94"/>
    <w:rsid w:val="00670685"/>
    <w:rsid w:val="0067238F"/>
    <w:rsid w:val="00672E3C"/>
    <w:rsid w:val="00675789"/>
    <w:rsid w:val="00676CF5"/>
    <w:rsid w:val="00681BCB"/>
    <w:rsid w:val="00686092"/>
    <w:rsid w:val="00691F58"/>
    <w:rsid w:val="00694D80"/>
    <w:rsid w:val="00695227"/>
    <w:rsid w:val="0069563F"/>
    <w:rsid w:val="006972FE"/>
    <w:rsid w:val="00697616"/>
    <w:rsid w:val="00697783"/>
    <w:rsid w:val="006A1026"/>
    <w:rsid w:val="006A3BD6"/>
    <w:rsid w:val="006A4D90"/>
    <w:rsid w:val="006A5C36"/>
    <w:rsid w:val="006A5F39"/>
    <w:rsid w:val="006B04F8"/>
    <w:rsid w:val="006B61F4"/>
    <w:rsid w:val="006C0619"/>
    <w:rsid w:val="006C1EB9"/>
    <w:rsid w:val="006C3899"/>
    <w:rsid w:val="006C38EA"/>
    <w:rsid w:val="006C3F9F"/>
    <w:rsid w:val="006C41AE"/>
    <w:rsid w:val="006C5B9A"/>
    <w:rsid w:val="006C64F8"/>
    <w:rsid w:val="006C748F"/>
    <w:rsid w:val="006D0AE0"/>
    <w:rsid w:val="006D0FAB"/>
    <w:rsid w:val="006D69B4"/>
    <w:rsid w:val="006D6AF4"/>
    <w:rsid w:val="006E06C3"/>
    <w:rsid w:val="006E094F"/>
    <w:rsid w:val="006E0DC8"/>
    <w:rsid w:val="006E2D01"/>
    <w:rsid w:val="006F4C4A"/>
    <w:rsid w:val="006F4F8A"/>
    <w:rsid w:val="006F719D"/>
    <w:rsid w:val="00702CA1"/>
    <w:rsid w:val="00707BF0"/>
    <w:rsid w:val="007118B7"/>
    <w:rsid w:val="007118F7"/>
    <w:rsid w:val="0071469E"/>
    <w:rsid w:val="00714761"/>
    <w:rsid w:val="00714E70"/>
    <w:rsid w:val="00715AB5"/>
    <w:rsid w:val="00720575"/>
    <w:rsid w:val="007208F2"/>
    <w:rsid w:val="00723193"/>
    <w:rsid w:val="00723A80"/>
    <w:rsid w:val="00724C84"/>
    <w:rsid w:val="00725781"/>
    <w:rsid w:val="007310D0"/>
    <w:rsid w:val="00733081"/>
    <w:rsid w:val="00734771"/>
    <w:rsid w:val="00734B25"/>
    <w:rsid w:val="00734E65"/>
    <w:rsid w:val="00737CBC"/>
    <w:rsid w:val="00740732"/>
    <w:rsid w:val="00740946"/>
    <w:rsid w:val="00742B4C"/>
    <w:rsid w:val="007435FF"/>
    <w:rsid w:val="00744361"/>
    <w:rsid w:val="00750446"/>
    <w:rsid w:val="007513D9"/>
    <w:rsid w:val="00754FD7"/>
    <w:rsid w:val="00757905"/>
    <w:rsid w:val="00763F0A"/>
    <w:rsid w:val="00770213"/>
    <w:rsid w:val="00771E33"/>
    <w:rsid w:val="007739AA"/>
    <w:rsid w:val="00774A92"/>
    <w:rsid w:val="00776C80"/>
    <w:rsid w:val="007777A6"/>
    <w:rsid w:val="0078051D"/>
    <w:rsid w:val="00780AB7"/>
    <w:rsid w:val="00780C90"/>
    <w:rsid w:val="0078103A"/>
    <w:rsid w:val="0078443F"/>
    <w:rsid w:val="007862B0"/>
    <w:rsid w:val="00786421"/>
    <w:rsid w:val="00791C22"/>
    <w:rsid w:val="00792A20"/>
    <w:rsid w:val="007951B3"/>
    <w:rsid w:val="00795E5C"/>
    <w:rsid w:val="0079632B"/>
    <w:rsid w:val="007A599F"/>
    <w:rsid w:val="007A5D48"/>
    <w:rsid w:val="007A64DE"/>
    <w:rsid w:val="007A6812"/>
    <w:rsid w:val="007A6FA3"/>
    <w:rsid w:val="007A776B"/>
    <w:rsid w:val="007B05ED"/>
    <w:rsid w:val="007B0B86"/>
    <w:rsid w:val="007B3E3D"/>
    <w:rsid w:val="007B653D"/>
    <w:rsid w:val="007B65EA"/>
    <w:rsid w:val="007B6D34"/>
    <w:rsid w:val="007B70B2"/>
    <w:rsid w:val="007C1352"/>
    <w:rsid w:val="007C3D83"/>
    <w:rsid w:val="007C4014"/>
    <w:rsid w:val="007C4F78"/>
    <w:rsid w:val="007C587F"/>
    <w:rsid w:val="007C5BB6"/>
    <w:rsid w:val="007C61A0"/>
    <w:rsid w:val="007C6E60"/>
    <w:rsid w:val="007C7CD9"/>
    <w:rsid w:val="007D0124"/>
    <w:rsid w:val="007D14BA"/>
    <w:rsid w:val="007D2B1F"/>
    <w:rsid w:val="007D30CA"/>
    <w:rsid w:val="007D3CAA"/>
    <w:rsid w:val="007D60F4"/>
    <w:rsid w:val="007E19CD"/>
    <w:rsid w:val="007E4BD1"/>
    <w:rsid w:val="007F0688"/>
    <w:rsid w:val="007F1BFC"/>
    <w:rsid w:val="007F6670"/>
    <w:rsid w:val="00801752"/>
    <w:rsid w:val="00802AA8"/>
    <w:rsid w:val="0080459B"/>
    <w:rsid w:val="00804C54"/>
    <w:rsid w:val="008108DA"/>
    <w:rsid w:val="008123BA"/>
    <w:rsid w:val="00812434"/>
    <w:rsid w:val="008125E9"/>
    <w:rsid w:val="00813B30"/>
    <w:rsid w:val="0081632D"/>
    <w:rsid w:val="00816FE5"/>
    <w:rsid w:val="00820D9C"/>
    <w:rsid w:val="00823D3F"/>
    <w:rsid w:val="00831D28"/>
    <w:rsid w:val="00832783"/>
    <w:rsid w:val="00836438"/>
    <w:rsid w:val="008367E9"/>
    <w:rsid w:val="008369B4"/>
    <w:rsid w:val="00837268"/>
    <w:rsid w:val="008378DD"/>
    <w:rsid w:val="00840EF9"/>
    <w:rsid w:val="0084241D"/>
    <w:rsid w:val="008431C0"/>
    <w:rsid w:val="00844BF0"/>
    <w:rsid w:val="00847C95"/>
    <w:rsid w:val="00850088"/>
    <w:rsid w:val="0085008E"/>
    <w:rsid w:val="00850DEA"/>
    <w:rsid w:val="008523B3"/>
    <w:rsid w:val="008533BA"/>
    <w:rsid w:val="008553A1"/>
    <w:rsid w:val="00855DE7"/>
    <w:rsid w:val="00856144"/>
    <w:rsid w:val="008570CD"/>
    <w:rsid w:val="00857B1A"/>
    <w:rsid w:val="00857CAF"/>
    <w:rsid w:val="00860E9C"/>
    <w:rsid w:val="008724DA"/>
    <w:rsid w:val="00874FEB"/>
    <w:rsid w:val="00876EA0"/>
    <w:rsid w:val="0087721A"/>
    <w:rsid w:val="00880127"/>
    <w:rsid w:val="008813DD"/>
    <w:rsid w:val="00881830"/>
    <w:rsid w:val="00883960"/>
    <w:rsid w:val="00883CFD"/>
    <w:rsid w:val="008869F6"/>
    <w:rsid w:val="00890194"/>
    <w:rsid w:val="00891AA8"/>
    <w:rsid w:val="0089210B"/>
    <w:rsid w:val="008932F8"/>
    <w:rsid w:val="0089489A"/>
    <w:rsid w:val="0089563B"/>
    <w:rsid w:val="008A5483"/>
    <w:rsid w:val="008A766C"/>
    <w:rsid w:val="008B0691"/>
    <w:rsid w:val="008B629D"/>
    <w:rsid w:val="008C46D5"/>
    <w:rsid w:val="008C6723"/>
    <w:rsid w:val="008C700D"/>
    <w:rsid w:val="008D0DA1"/>
    <w:rsid w:val="008D0DBD"/>
    <w:rsid w:val="008D11A1"/>
    <w:rsid w:val="008D14E8"/>
    <w:rsid w:val="008D21B7"/>
    <w:rsid w:val="008D438D"/>
    <w:rsid w:val="008D43DC"/>
    <w:rsid w:val="008D6DB5"/>
    <w:rsid w:val="008D6FB3"/>
    <w:rsid w:val="008E064B"/>
    <w:rsid w:val="008E0CAF"/>
    <w:rsid w:val="008E129B"/>
    <w:rsid w:val="008E1BF5"/>
    <w:rsid w:val="008E3631"/>
    <w:rsid w:val="008E3F66"/>
    <w:rsid w:val="008E4A6A"/>
    <w:rsid w:val="008E5D38"/>
    <w:rsid w:val="008E7D36"/>
    <w:rsid w:val="008F3537"/>
    <w:rsid w:val="008F4160"/>
    <w:rsid w:val="008F4C9C"/>
    <w:rsid w:val="008F5C8E"/>
    <w:rsid w:val="00900B72"/>
    <w:rsid w:val="00900E81"/>
    <w:rsid w:val="009024D6"/>
    <w:rsid w:val="0090398E"/>
    <w:rsid w:val="00905EBE"/>
    <w:rsid w:val="00906152"/>
    <w:rsid w:val="00907B6E"/>
    <w:rsid w:val="0091019B"/>
    <w:rsid w:val="009111D2"/>
    <w:rsid w:val="009122E2"/>
    <w:rsid w:val="00912461"/>
    <w:rsid w:val="00912703"/>
    <w:rsid w:val="009132B2"/>
    <w:rsid w:val="0091361C"/>
    <w:rsid w:val="0091383A"/>
    <w:rsid w:val="00915D54"/>
    <w:rsid w:val="00916A50"/>
    <w:rsid w:val="00917065"/>
    <w:rsid w:val="00917DF9"/>
    <w:rsid w:val="00923D6F"/>
    <w:rsid w:val="009329C3"/>
    <w:rsid w:val="0093441C"/>
    <w:rsid w:val="00935BC6"/>
    <w:rsid w:val="009434A7"/>
    <w:rsid w:val="009450E6"/>
    <w:rsid w:val="00945DF5"/>
    <w:rsid w:val="00946EDA"/>
    <w:rsid w:val="009531B7"/>
    <w:rsid w:val="00954A8B"/>
    <w:rsid w:val="009621BE"/>
    <w:rsid w:val="00962FCB"/>
    <w:rsid w:val="00963E0F"/>
    <w:rsid w:val="00964D2F"/>
    <w:rsid w:val="00966D58"/>
    <w:rsid w:val="00971BA8"/>
    <w:rsid w:val="0097294A"/>
    <w:rsid w:val="00974415"/>
    <w:rsid w:val="00975446"/>
    <w:rsid w:val="00982A4D"/>
    <w:rsid w:val="00985659"/>
    <w:rsid w:val="00985989"/>
    <w:rsid w:val="009873F8"/>
    <w:rsid w:val="00987E89"/>
    <w:rsid w:val="00991CA4"/>
    <w:rsid w:val="00991F20"/>
    <w:rsid w:val="00994C4A"/>
    <w:rsid w:val="00995920"/>
    <w:rsid w:val="009969F7"/>
    <w:rsid w:val="00996E4F"/>
    <w:rsid w:val="009A1427"/>
    <w:rsid w:val="009A17D7"/>
    <w:rsid w:val="009A49D8"/>
    <w:rsid w:val="009A67A1"/>
    <w:rsid w:val="009B046C"/>
    <w:rsid w:val="009B1186"/>
    <w:rsid w:val="009B5538"/>
    <w:rsid w:val="009B566F"/>
    <w:rsid w:val="009B6161"/>
    <w:rsid w:val="009B6F77"/>
    <w:rsid w:val="009B7899"/>
    <w:rsid w:val="009B7F43"/>
    <w:rsid w:val="009C024C"/>
    <w:rsid w:val="009C05DD"/>
    <w:rsid w:val="009C25C2"/>
    <w:rsid w:val="009C2980"/>
    <w:rsid w:val="009C38E4"/>
    <w:rsid w:val="009C6BFE"/>
    <w:rsid w:val="009D1065"/>
    <w:rsid w:val="009D4158"/>
    <w:rsid w:val="009D759E"/>
    <w:rsid w:val="009D7B66"/>
    <w:rsid w:val="009E1B4C"/>
    <w:rsid w:val="009E4175"/>
    <w:rsid w:val="009E595D"/>
    <w:rsid w:val="009E5CDC"/>
    <w:rsid w:val="009E5FB2"/>
    <w:rsid w:val="009F1D9A"/>
    <w:rsid w:val="009F2911"/>
    <w:rsid w:val="009F2E56"/>
    <w:rsid w:val="009F485F"/>
    <w:rsid w:val="009F5CB2"/>
    <w:rsid w:val="009F6413"/>
    <w:rsid w:val="009F7714"/>
    <w:rsid w:val="00A01A6F"/>
    <w:rsid w:val="00A01BF7"/>
    <w:rsid w:val="00A0242E"/>
    <w:rsid w:val="00A02EB3"/>
    <w:rsid w:val="00A02F0D"/>
    <w:rsid w:val="00A047A7"/>
    <w:rsid w:val="00A05D4C"/>
    <w:rsid w:val="00A073BD"/>
    <w:rsid w:val="00A108F2"/>
    <w:rsid w:val="00A12755"/>
    <w:rsid w:val="00A15638"/>
    <w:rsid w:val="00A16E2A"/>
    <w:rsid w:val="00A177A9"/>
    <w:rsid w:val="00A2147C"/>
    <w:rsid w:val="00A21881"/>
    <w:rsid w:val="00A23421"/>
    <w:rsid w:val="00A24F2B"/>
    <w:rsid w:val="00A25313"/>
    <w:rsid w:val="00A2540D"/>
    <w:rsid w:val="00A25A41"/>
    <w:rsid w:val="00A268E8"/>
    <w:rsid w:val="00A3332C"/>
    <w:rsid w:val="00A33A9A"/>
    <w:rsid w:val="00A362F6"/>
    <w:rsid w:val="00A36E73"/>
    <w:rsid w:val="00A4466B"/>
    <w:rsid w:val="00A44C34"/>
    <w:rsid w:val="00A468FB"/>
    <w:rsid w:val="00A47F42"/>
    <w:rsid w:val="00A534E2"/>
    <w:rsid w:val="00A537C8"/>
    <w:rsid w:val="00A53B3E"/>
    <w:rsid w:val="00A55D50"/>
    <w:rsid w:val="00A566DD"/>
    <w:rsid w:val="00A56A98"/>
    <w:rsid w:val="00A6235E"/>
    <w:rsid w:val="00A628FF"/>
    <w:rsid w:val="00A62CC7"/>
    <w:rsid w:val="00A64934"/>
    <w:rsid w:val="00A65AE7"/>
    <w:rsid w:val="00A668A3"/>
    <w:rsid w:val="00A66E23"/>
    <w:rsid w:val="00A6724A"/>
    <w:rsid w:val="00A749F1"/>
    <w:rsid w:val="00A760BD"/>
    <w:rsid w:val="00A7675E"/>
    <w:rsid w:val="00A81882"/>
    <w:rsid w:val="00A81E9F"/>
    <w:rsid w:val="00A81EA1"/>
    <w:rsid w:val="00A8281B"/>
    <w:rsid w:val="00A82EBC"/>
    <w:rsid w:val="00A835C0"/>
    <w:rsid w:val="00A83CD7"/>
    <w:rsid w:val="00A875DA"/>
    <w:rsid w:val="00A92BD9"/>
    <w:rsid w:val="00A9403F"/>
    <w:rsid w:val="00A95EFF"/>
    <w:rsid w:val="00A9660E"/>
    <w:rsid w:val="00AA4BD3"/>
    <w:rsid w:val="00AA4FE8"/>
    <w:rsid w:val="00AA51A1"/>
    <w:rsid w:val="00AA60DB"/>
    <w:rsid w:val="00AA6E78"/>
    <w:rsid w:val="00AA7671"/>
    <w:rsid w:val="00AB2B8B"/>
    <w:rsid w:val="00AB4601"/>
    <w:rsid w:val="00AB469B"/>
    <w:rsid w:val="00AB4E93"/>
    <w:rsid w:val="00AB5609"/>
    <w:rsid w:val="00AB57B0"/>
    <w:rsid w:val="00AB6ABE"/>
    <w:rsid w:val="00AB6AFA"/>
    <w:rsid w:val="00AC0195"/>
    <w:rsid w:val="00AC0CDC"/>
    <w:rsid w:val="00AC0E69"/>
    <w:rsid w:val="00AC23FD"/>
    <w:rsid w:val="00AC3F86"/>
    <w:rsid w:val="00AC6A2C"/>
    <w:rsid w:val="00AE22B4"/>
    <w:rsid w:val="00AE31A1"/>
    <w:rsid w:val="00AE33B2"/>
    <w:rsid w:val="00AE3EA3"/>
    <w:rsid w:val="00AE4316"/>
    <w:rsid w:val="00AE5234"/>
    <w:rsid w:val="00AE790D"/>
    <w:rsid w:val="00AF3C55"/>
    <w:rsid w:val="00AF3C6D"/>
    <w:rsid w:val="00AF4673"/>
    <w:rsid w:val="00AF47E3"/>
    <w:rsid w:val="00AF761E"/>
    <w:rsid w:val="00B02F45"/>
    <w:rsid w:val="00B04419"/>
    <w:rsid w:val="00B0766A"/>
    <w:rsid w:val="00B105B8"/>
    <w:rsid w:val="00B11534"/>
    <w:rsid w:val="00B129D1"/>
    <w:rsid w:val="00B1451A"/>
    <w:rsid w:val="00B147FE"/>
    <w:rsid w:val="00B20A00"/>
    <w:rsid w:val="00B20BB4"/>
    <w:rsid w:val="00B20E39"/>
    <w:rsid w:val="00B2349E"/>
    <w:rsid w:val="00B2512C"/>
    <w:rsid w:val="00B26041"/>
    <w:rsid w:val="00B267F0"/>
    <w:rsid w:val="00B26B91"/>
    <w:rsid w:val="00B31FF7"/>
    <w:rsid w:val="00B357F4"/>
    <w:rsid w:val="00B358F6"/>
    <w:rsid w:val="00B369F2"/>
    <w:rsid w:val="00B371E5"/>
    <w:rsid w:val="00B403DC"/>
    <w:rsid w:val="00B404FA"/>
    <w:rsid w:val="00B409A9"/>
    <w:rsid w:val="00B43168"/>
    <w:rsid w:val="00B445C0"/>
    <w:rsid w:val="00B51314"/>
    <w:rsid w:val="00B51484"/>
    <w:rsid w:val="00B536C0"/>
    <w:rsid w:val="00B54BF1"/>
    <w:rsid w:val="00B55CD9"/>
    <w:rsid w:val="00B55EB8"/>
    <w:rsid w:val="00B56BD3"/>
    <w:rsid w:val="00B576BC"/>
    <w:rsid w:val="00B6095C"/>
    <w:rsid w:val="00B61AF5"/>
    <w:rsid w:val="00B636AD"/>
    <w:rsid w:val="00B6459D"/>
    <w:rsid w:val="00B65630"/>
    <w:rsid w:val="00B718C8"/>
    <w:rsid w:val="00B71B48"/>
    <w:rsid w:val="00B7293A"/>
    <w:rsid w:val="00B76DF9"/>
    <w:rsid w:val="00B81917"/>
    <w:rsid w:val="00B81C8E"/>
    <w:rsid w:val="00B82792"/>
    <w:rsid w:val="00B8403D"/>
    <w:rsid w:val="00B862F9"/>
    <w:rsid w:val="00B866D3"/>
    <w:rsid w:val="00B90E86"/>
    <w:rsid w:val="00B949B5"/>
    <w:rsid w:val="00B95B39"/>
    <w:rsid w:val="00B95B98"/>
    <w:rsid w:val="00B96142"/>
    <w:rsid w:val="00B972CF"/>
    <w:rsid w:val="00B9758B"/>
    <w:rsid w:val="00B97F1C"/>
    <w:rsid w:val="00BA089B"/>
    <w:rsid w:val="00BA1792"/>
    <w:rsid w:val="00BA2E1F"/>
    <w:rsid w:val="00BA3A7B"/>
    <w:rsid w:val="00BA47CB"/>
    <w:rsid w:val="00BB0522"/>
    <w:rsid w:val="00BB1941"/>
    <w:rsid w:val="00BB547D"/>
    <w:rsid w:val="00BB7734"/>
    <w:rsid w:val="00BC4CE1"/>
    <w:rsid w:val="00BD0387"/>
    <w:rsid w:val="00BD1672"/>
    <w:rsid w:val="00BD386F"/>
    <w:rsid w:val="00BD45E7"/>
    <w:rsid w:val="00BD596A"/>
    <w:rsid w:val="00BE1EC7"/>
    <w:rsid w:val="00BE21C6"/>
    <w:rsid w:val="00BE574E"/>
    <w:rsid w:val="00BE574F"/>
    <w:rsid w:val="00BE5E8A"/>
    <w:rsid w:val="00BF22F0"/>
    <w:rsid w:val="00BF2814"/>
    <w:rsid w:val="00BF2E2D"/>
    <w:rsid w:val="00BF31D1"/>
    <w:rsid w:val="00BF4BFE"/>
    <w:rsid w:val="00BF59AC"/>
    <w:rsid w:val="00C02975"/>
    <w:rsid w:val="00C04FAC"/>
    <w:rsid w:val="00C059EF"/>
    <w:rsid w:val="00C077E4"/>
    <w:rsid w:val="00C07F1C"/>
    <w:rsid w:val="00C10B41"/>
    <w:rsid w:val="00C116EB"/>
    <w:rsid w:val="00C122CC"/>
    <w:rsid w:val="00C12FB2"/>
    <w:rsid w:val="00C15EBF"/>
    <w:rsid w:val="00C162CF"/>
    <w:rsid w:val="00C16C22"/>
    <w:rsid w:val="00C228D3"/>
    <w:rsid w:val="00C23678"/>
    <w:rsid w:val="00C24AFE"/>
    <w:rsid w:val="00C277AB"/>
    <w:rsid w:val="00C2784D"/>
    <w:rsid w:val="00C30F3C"/>
    <w:rsid w:val="00C33A7E"/>
    <w:rsid w:val="00C348B5"/>
    <w:rsid w:val="00C34CD7"/>
    <w:rsid w:val="00C34FA3"/>
    <w:rsid w:val="00C353A1"/>
    <w:rsid w:val="00C356E4"/>
    <w:rsid w:val="00C37498"/>
    <w:rsid w:val="00C41528"/>
    <w:rsid w:val="00C41F85"/>
    <w:rsid w:val="00C43427"/>
    <w:rsid w:val="00C43634"/>
    <w:rsid w:val="00C447FB"/>
    <w:rsid w:val="00C44AA9"/>
    <w:rsid w:val="00C5049F"/>
    <w:rsid w:val="00C51199"/>
    <w:rsid w:val="00C53FF7"/>
    <w:rsid w:val="00C54A1E"/>
    <w:rsid w:val="00C54D1B"/>
    <w:rsid w:val="00C571FB"/>
    <w:rsid w:val="00C67428"/>
    <w:rsid w:val="00C67A06"/>
    <w:rsid w:val="00C73374"/>
    <w:rsid w:val="00C74882"/>
    <w:rsid w:val="00C75786"/>
    <w:rsid w:val="00C774D4"/>
    <w:rsid w:val="00C808A4"/>
    <w:rsid w:val="00C81499"/>
    <w:rsid w:val="00C81C6F"/>
    <w:rsid w:val="00C82655"/>
    <w:rsid w:val="00C82744"/>
    <w:rsid w:val="00C82ECE"/>
    <w:rsid w:val="00C872FE"/>
    <w:rsid w:val="00C90198"/>
    <w:rsid w:val="00C9081A"/>
    <w:rsid w:val="00C91C04"/>
    <w:rsid w:val="00C943ED"/>
    <w:rsid w:val="00C9485B"/>
    <w:rsid w:val="00C9568D"/>
    <w:rsid w:val="00C9591E"/>
    <w:rsid w:val="00CA4E3C"/>
    <w:rsid w:val="00CA6677"/>
    <w:rsid w:val="00CB05BB"/>
    <w:rsid w:val="00CB2191"/>
    <w:rsid w:val="00CB2556"/>
    <w:rsid w:val="00CB46BB"/>
    <w:rsid w:val="00CB4CCF"/>
    <w:rsid w:val="00CB78E6"/>
    <w:rsid w:val="00CB7B18"/>
    <w:rsid w:val="00CC12B4"/>
    <w:rsid w:val="00CC2250"/>
    <w:rsid w:val="00CC3DD5"/>
    <w:rsid w:val="00CC41D4"/>
    <w:rsid w:val="00CC44E4"/>
    <w:rsid w:val="00CC6497"/>
    <w:rsid w:val="00CC6AE4"/>
    <w:rsid w:val="00CD1F5A"/>
    <w:rsid w:val="00CD26E1"/>
    <w:rsid w:val="00CD2B87"/>
    <w:rsid w:val="00CD35BB"/>
    <w:rsid w:val="00CD3DB6"/>
    <w:rsid w:val="00CD49AD"/>
    <w:rsid w:val="00CD582F"/>
    <w:rsid w:val="00CD6D1D"/>
    <w:rsid w:val="00CE0777"/>
    <w:rsid w:val="00CE2C22"/>
    <w:rsid w:val="00CE5C40"/>
    <w:rsid w:val="00CE5EFD"/>
    <w:rsid w:val="00CE67F3"/>
    <w:rsid w:val="00CF29A0"/>
    <w:rsid w:val="00CF3C9D"/>
    <w:rsid w:val="00CF435A"/>
    <w:rsid w:val="00CF48D2"/>
    <w:rsid w:val="00CF6E9E"/>
    <w:rsid w:val="00CF7055"/>
    <w:rsid w:val="00CF7335"/>
    <w:rsid w:val="00CF7469"/>
    <w:rsid w:val="00D0004C"/>
    <w:rsid w:val="00D006C8"/>
    <w:rsid w:val="00D0143C"/>
    <w:rsid w:val="00D02B71"/>
    <w:rsid w:val="00D05877"/>
    <w:rsid w:val="00D06C50"/>
    <w:rsid w:val="00D11199"/>
    <w:rsid w:val="00D113FF"/>
    <w:rsid w:val="00D13DC9"/>
    <w:rsid w:val="00D13F70"/>
    <w:rsid w:val="00D14A01"/>
    <w:rsid w:val="00D14F24"/>
    <w:rsid w:val="00D15BF0"/>
    <w:rsid w:val="00D21D70"/>
    <w:rsid w:val="00D22B75"/>
    <w:rsid w:val="00D23663"/>
    <w:rsid w:val="00D240DD"/>
    <w:rsid w:val="00D257AD"/>
    <w:rsid w:val="00D25A72"/>
    <w:rsid w:val="00D2722F"/>
    <w:rsid w:val="00D278FE"/>
    <w:rsid w:val="00D304F7"/>
    <w:rsid w:val="00D30635"/>
    <w:rsid w:val="00D31359"/>
    <w:rsid w:val="00D3337B"/>
    <w:rsid w:val="00D36AA6"/>
    <w:rsid w:val="00D37C51"/>
    <w:rsid w:val="00D404E8"/>
    <w:rsid w:val="00D406A4"/>
    <w:rsid w:val="00D4083B"/>
    <w:rsid w:val="00D41BBB"/>
    <w:rsid w:val="00D426E9"/>
    <w:rsid w:val="00D4331D"/>
    <w:rsid w:val="00D46391"/>
    <w:rsid w:val="00D46DEF"/>
    <w:rsid w:val="00D5005D"/>
    <w:rsid w:val="00D502CB"/>
    <w:rsid w:val="00D52987"/>
    <w:rsid w:val="00D52F5C"/>
    <w:rsid w:val="00D52FA0"/>
    <w:rsid w:val="00D54F37"/>
    <w:rsid w:val="00D55833"/>
    <w:rsid w:val="00D565E7"/>
    <w:rsid w:val="00D56E90"/>
    <w:rsid w:val="00D57CF7"/>
    <w:rsid w:val="00D64A65"/>
    <w:rsid w:val="00D67537"/>
    <w:rsid w:val="00D70118"/>
    <w:rsid w:val="00D70501"/>
    <w:rsid w:val="00D71BCE"/>
    <w:rsid w:val="00D72872"/>
    <w:rsid w:val="00D74882"/>
    <w:rsid w:val="00D74F0D"/>
    <w:rsid w:val="00D759BF"/>
    <w:rsid w:val="00D80127"/>
    <w:rsid w:val="00D80397"/>
    <w:rsid w:val="00D80452"/>
    <w:rsid w:val="00D82B5C"/>
    <w:rsid w:val="00D84DB0"/>
    <w:rsid w:val="00D91B86"/>
    <w:rsid w:val="00D9366B"/>
    <w:rsid w:val="00D9471A"/>
    <w:rsid w:val="00D950FA"/>
    <w:rsid w:val="00D96091"/>
    <w:rsid w:val="00DA6CE6"/>
    <w:rsid w:val="00DA759D"/>
    <w:rsid w:val="00DB2EE7"/>
    <w:rsid w:val="00DB365F"/>
    <w:rsid w:val="00DB5B45"/>
    <w:rsid w:val="00DB6DB5"/>
    <w:rsid w:val="00DB7099"/>
    <w:rsid w:val="00DC012A"/>
    <w:rsid w:val="00DC3A28"/>
    <w:rsid w:val="00DC4359"/>
    <w:rsid w:val="00DC47E4"/>
    <w:rsid w:val="00DC6EDC"/>
    <w:rsid w:val="00DC7FA9"/>
    <w:rsid w:val="00DD04B5"/>
    <w:rsid w:val="00DD2B05"/>
    <w:rsid w:val="00DD64A0"/>
    <w:rsid w:val="00DE1C12"/>
    <w:rsid w:val="00DE2E2B"/>
    <w:rsid w:val="00DE76AF"/>
    <w:rsid w:val="00DE76F0"/>
    <w:rsid w:val="00DF1F45"/>
    <w:rsid w:val="00DF6B0F"/>
    <w:rsid w:val="00DF7DF9"/>
    <w:rsid w:val="00DF7EDD"/>
    <w:rsid w:val="00E00894"/>
    <w:rsid w:val="00E00BD7"/>
    <w:rsid w:val="00E0279B"/>
    <w:rsid w:val="00E03928"/>
    <w:rsid w:val="00E06BFC"/>
    <w:rsid w:val="00E104EE"/>
    <w:rsid w:val="00E1059D"/>
    <w:rsid w:val="00E117D6"/>
    <w:rsid w:val="00E118BF"/>
    <w:rsid w:val="00E12581"/>
    <w:rsid w:val="00E128E1"/>
    <w:rsid w:val="00E12ABF"/>
    <w:rsid w:val="00E15E01"/>
    <w:rsid w:val="00E22941"/>
    <w:rsid w:val="00E24EB7"/>
    <w:rsid w:val="00E26458"/>
    <w:rsid w:val="00E26BCE"/>
    <w:rsid w:val="00E310A4"/>
    <w:rsid w:val="00E325B5"/>
    <w:rsid w:val="00E34A99"/>
    <w:rsid w:val="00E360B9"/>
    <w:rsid w:val="00E36E24"/>
    <w:rsid w:val="00E454E4"/>
    <w:rsid w:val="00E45D7E"/>
    <w:rsid w:val="00E46093"/>
    <w:rsid w:val="00E47C61"/>
    <w:rsid w:val="00E517B0"/>
    <w:rsid w:val="00E55030"/>
    <w:rsid w:val="00E55044"/>
    <w:rsid w:val="00E55812"/>
    <w:rsid w:val="00E55DEF"/>
    <w:rsid w:val="00E55EBC"/>
    <w:rsid w:val="00E61A2D"/>
    <w:rsid w:val="00E61B46"/>
    <w:rsid w:val="00E61EE1"/>
    <w:rsid w:val="00E63B08"/>
    <w:rsid w:val="00E66B2D"/>
    <w:rsid w:val="00E704ED"/>
    <w:rsid w:val="00E70C9D"/>
    <w:rsid w:val="00E72B10"/>
    <w:rsid w:val="00E75C5A"/>
    <w:rsid w:val="00E77A69"/>
    <w:rsid w:val="00E81683"/>
    <w:rsid w:val="00E8306D"/>
    <w:rsid w:val="00E844AB"/>
    <w:rsid w:val="00E855AE"/>
    <w:rsid w:val="00E85E93"/>
    <w:rsid w:val="00E860C9"/>
    <w:rsid w:val="00E861E2"/>
    <w:rsid w:val="00E86B82"/>
    <w:rsid w:val="00E90370"/>
    <w:rsid w:val="00E91691"/>
    <w:rsid w:val="00E933DB"/>
    <w:rsid w:val="00E94C02"/>
    <w:rsid w:val="00E967D8"/>
    <w:rsid w:val="00EA085E"/>
    <w:rsid w:val="00EA1671"/>
    <w:rsid w:val="00EA3B76"/>
    <w:rsid w:val="00EA50C7"/>
    <w:rsid w:val="00EA74E2"/>
    <w:rsid w:val="00EC16E4"/>
    <w:rsid w:val="00EC2255"/>
    <w:rsid w:val="00EC43B5"/>
    <w:rsid w:val="00ED0139"/>
    <w:rsid w:val="00ED0835"/>
    <w:rsid w:val="00ED22FC"/>
    <w:rsid w:val="00ED5830"/>
    <w:rsid w:val="00ED6422"/>
    <w:rsid w:val="00ED6730"/>
    <w:rsid w:val="00ED711A"/>
    <w:rsid w:val="00EE0883"/>
    <w:rsid w:val="00EE11DB"/>
    <w:rsid w:val="00EE1713"/>
    <w:rsid w:val="00EE47D7"/>
    <w:rsid w:val="00EE5E11"/>
    <w:rsid w:val="00EF015F"/>
    <w:rsid w:val="00EF1A66"/>
    <w:rsid w:val="00EF225C"/>
    <w:rsid w:val="00EF51E4"/>
    <w:rsid w:val="00EF6242"/>
    <w:rsid w:val="00EF6775"/>
    <w:rsid w:val="00EF7C13"/>
    <w:rsid w:val="00F01815"/>
    <w:rsid w:val="00F02059"/>
    <w:rsid w:val="00F0475C"/>
    <w:rsid w:val="00F05FB8"/>
    <w:rsid w:val="00F071A6"/>
    <w:rsid w:val="00F104F2"/>
    <w:rsid w:val="00F10A22"/>
    <w:rsid w:val="00F13559"/>
    <w:rsid w:val="00F14B17"/>
    <w:rsid w:val="00F2039D"/>
    <w:rsid w:val="00F21219"/>
    <w:rsid w:val="00F2287F"/>
    <w:rsid w:val="00F24C62"/>
    <w:rsid w:val="00F24D2B"/>
    <w:rsid w:val="00F26985"/>
    <w:rsid w:val="00F305B7"/>
    <w:rsid w:val="00F30FD0"/>
    <w:rsid w:val="00F32130"/>
    <w:rsid w:val="00F32DD0"/>
    <w:rsid w:val="00F44DF0"/>
    <w:rsid w:val="00F45721"/>
    <w:rsid w:val="00F460C3"/>
    <w:rsid w:val="00F46DD6"/>
    <w:rsid w:val="00F50CF6"/>
    <w:rsid w:val="00F50FF4"/>
    <w:rsid w:val="00F51A01"/>
    <w:rsid w:val="00F5201C"/>
    <w:rsid w:val="00F527F2"/>
    <w:rsid w:val="00F5308A"/>
    <w:rsid w:val="00F531DE"/>
    <w:rsid w:val="00F535CF"/>
    <w:rsid w:val="00F5517B"/>
    <w:rsid w:val="00F55DBB"/>
    <w:rsid w:val="00F57BA9"/>
    <w:rsid w:val="00F60A6E"/>
    <w:rsid w:val="00F62BCF"/>
    <w:rsid w:val="00F6375C"/>
    <w:rsid w:val="00F63B5C"/>
    <w:rsid w:val="00F64C51"/>
    <w:rsid w:val="00F6598D"/>
    <w:rsid w:val="00F67DAC"/>
    <w:rsid w:val="00F74790"/>
    <w:rsid w:val="00F84CED"/>
    <w:rsid w:val="00F859C8"/>
    <w:rsid w:val="00F912DD"/>
    <w:rsid w:val="00F94EA4"/>
    <w:rsid w:val="00F94F52"/>
    <w:rsid w:val="00F970A1"/>
    <w:rsid w:val="00FA020A"/>
    <w:rsid w:val="00FA11EB"/>
    <w:rsid w:val="00FA2EEC"/>
    <w:rsid w:val="00FA33CD"/>
    <w:rsid w:val="00FA7E9F"/>
    <w:rsid w:val="00FB2475"/>
    <w:rsid w:val="00FB25DB"/>
    <w:rsid w:val="00FB4399"/>
    <w:rsid w:val="00FB5FA2"/>
    <w:rsid w:val="00FB68B5"/>
    <w:rsid w:val="00FB707A"/>
    <w:rsid w:val="00FC4AE2"/>
    <w:rsid w:val="00FC59E5"/>
    <w:rsid w:val="00FC5B51"/>
    <w:rsid w:val="00FC79EC"/>
    <w:rsid w:val="00FD0BDA"/>
    <w:rsid w:val="00FD1512"/>
    <w:rsid w:val="00FD34E1"/>
    <w:rsid w:val="00FD3CD1"/>
    <w:rsid w:val="00FD485D"/>
    <w:rsid w:val="00FD55F9"/>
    <w:rsid w:val="00FD56CA"/>
    <w:rsid w:val="00FD7EBD"/>
    <w:rsid w:val="00FE06AD"/>
    <w:rsid w:val="00FE14A7"/>
    <w:rsid w:val="00FE41C7"/>
    <w:rsid w:val="00FE4DAD"/>
    <w:rsid w:val="00FE788F"/>
    <w:rsid w:val="00FE7ACA"/>
    <w:rsid w:val="00FF003C"/>
    <w:rsid w:val="00FF279A"/>
    <w:rsid w:val="00FF639B"/>
    <w:rsid w:val="02497D3B"/>
    <w:rsid w:val="02AC7AF7"/>
    <w:rsid w:val="03F87FAD"/>
    <w:rsid w:val="07C1012A"/>
    <w:rsid w:val="07F91CA9"/>
    <w:rsid w:val="09070E31"/>
    <w:rsid w:val="093A79A6"/>
    <w:rsid w:val="09D27E0F"/>
    <w:rsid w:val="0B882231"/>
    <w:rsid w:val="0BF67D7A"/>
    <w:rsid w:val="0C1142E6"/>
    <w:rsid w:val="0FB80F4E"/>
    <w:rsid w:val="10F675E7"/>
    <w:rsid w:val="128D30E7"/>
    <w:rsid w:val="1363234D"/>
    <w:rsid w:val="15437366"/>
    <w:rsid w:val="15A703A2"/>
    <w:rsid w:val="1A505FDB"/>
    <w:rsid w:val="1B185A0B"/>
    <w:rsid w:val="1B6B1A13"/>
    <w:rsid w:val="1D1803ED"/>
    <w:rsid w:val="1FD32F10"/>
    <w:rsid w:val="2022029E"/>
    <w:rsid w:val="217C392D"/>
    <w:rsid w:val="27162D62"/>
    <w:rsid w:val="29171D44"/>
    <w:rsid w:val="2A6D4DAB"/>
    <w:rsid w:val="2C9D1721"/>
    <w:rsid w:val="2CC11A6D"/>
    <w:rsid w:val="2DC77A6D"/>
    <w:rsid w:val="2EE81319"/>
    <w:rsid w:val="2FF3270A"/>
    <w:rsid w:val="307D2FCF"/>
    <w:rsid w:val="32DA370D"/>
    <w:rsid w:val="336C5A75"/>
    <w:rsid w:val="341B0E90"/>
    <w:rsid w:val="344F0F52"/>
    <w:rsid w:val="34542802"/>
    <w:rsid w:val="34E374C4"/>
    <w:rsid w:val="35ED756B"/>
    <w:rsid w:val="37735EDE"/>
    <w:rsid w:val="38451032"/>
    <w:rsid w:val="3A9E15B6"/>
    <w:rsid w:val="3B0878C2"/>
    <w:rsid w:val="3B1708AE"/>
    <w:rsid w:val="3C0C3417"/>
    <w:rsid w:val="3E7C3D56"/>
    <w:rsid w:val="400D605F"/>
    <w:rsid w:val="40C839CD"/>
    <w:rsid w:val="40C86F7A"/>
    <w:rsid w:val="410127AD"/>
    <w:rsid w:val="42A94D50"/>
    <w:rsid w:val="449B41DA"/>
    <w:rsid w:val="44E74BAD"/>
    <w:rsid w:val="45BD5C58"/>
    <w:rsid w:val="47347438"/>
    <w:rsid w:val="475A7FF8"/>
    <w:rsid w:val="4AEA1543"/>
    <w:rsid w:val="4B15132F"/>
    <w:rsid w:val="4D335848"/>
    <w:rsid w:val="4E8F765E"/>
    <w:rsid w:val="51D446DA"/>
    <w:rsid w:val="52602E66"/>
    <w:rsid w:val="52C353E3"/>
    <w:rsid w:val="53EE6BC1"/>
    <w:rsid w:val="556A6B1F"/>
    <w:rsid w:val="55AD2140"/>
    <w:rsid w:val="58500354"/>
    <w:rsid w:val="59E52814"/>
    <w:rsid w:val="5A617A5F"/>
    <w:rsid w:val="5EBC30A5"/>
    <w:rsid w:val="5F7B7731"/>
    <w:rsid w:val="63057A83"/>
    <w:rsid w:val="63DB4FE9"/>
    <w:rsid w:val="64DA76C8"/>
    <w:rsid w:val="64F71105"/>
    <w:rsid w:val="6698278F"/>
    <w:rsid w:val="678E47CE"/>
    <w:rsid w:val="682652B6"/>
    <w:rsid w:val="691A77EA"/>
    <w:rsid w:val="69574B58"/>
    <w:rsid w:val="6B376A57"/>
    <w:rsid w:val="6B78445E"/>
    <w:rsid w:val="6C55019B"/>
    <w:rsid w:val="6C775361"/>
    <w:rsid w:val="6C8D7661"/>
    <w:rsid w:val="6CBD3D6E"/>
    <w:rsid w:val="6D4D1AD0"/>
    <w:rsid w:val="6D535F8B"/>
    <w:rsid w:val="6DAE47A5"/>
    <w:rsid w:val="6E667E5D"/>
    <w:rsid w:val="6EBA56CA"/>
    <w:rsid w:val="6FE77068"/>
    <w:rsid w:val="706A51EC"/>
    <w:rsid w:val="711A0B9D"/>
    <w:rsid w:val="72D9285F"/>
    <w:rsid w:val="733E6DC5"/>
    <w:rsid w:val="7377660F"/>
    <w:rsid w:val="7396068C"/>
    <w:rsid w:val="746B0CA1"/>
    <w:rsid w:val="748F5FD5"/>
    <w:rsid w:val="75E17881"/>
    <w:rsid w:val="773010AE"/>
    <w:rsid w:val="78105060"/>
    <w:rsid w:val="797272AE"/>
    <w:rsid w:val="7A494FF1"/>
    <w:rsid w:val="7B102FF4"/>
    <w:rsid w:val="7C0A709A"/>
    <w:rsid w:val="7C490589"/>
    <w:rsid w:val="7C54242B"/>
    <w:rsid w:val="7E0659F1"/>
    <w:rsid w:val="7E633B84"/>
    <w:rsid w:val="7F0C5FC9"/>
    <w:rsid w:val="7F38252A"/>
    <w:rsid w:val="7F567663"/>
  </w:rsids>
  <w:docVars>
    <w:docVar w:name="commondata" w:val="eyJoZGlkIjoiNzkzMTI4N2FmMTY4YTg4N2YxMjIxNzUzNmU5MTQ2NzY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A19D3470-F9B3-4C5E-91AF-2D7E50432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182"/>
    <w:pPr>
      <w:widowControl w:val="0"/>
      <w:spacing w:line="276" w:lineRule="auto"/>
      <w:jc w:val="both"/>
    </w:pPr>
    <w:rPr>
      <w:rFonts w:asciiTheme="minorHAnsi" w:eastAsiaTheme="minorEastAsia" w:hAnsiTheme="minorHAnsi" w:cstheme="minorBidi"/>
      <w:kern w:val="2"/>
      <w:sz w:val="21"/>
      <w:szCs w:val="22"/>
    </w:rPr>
  </w:style>
  <w:style w:type="paragraph" w:styleId="Heading1">
    <w:name w:val="heading 1"/>
    <w:basedOn w:val="Normal"/>
    <w:next w:val="Normal"/>
    <w:uiPriority w:val="9"/>
    <w:qFormat/>
    <w:pPr>
      <w:keepNext/>
      <w:keepLines/>
      <w:spacing w:before="100" w:after="90" w:line="240" w:lineRule="auto"/>
      <w:jc w:val="center"/>
      <w:outlineLvl w:val="0"/>
    </w:pPr>
    <w:rPr>
      <w:rFonts w:eastAsia="黑体"/>
      <w:b/>
      <w:kern w:val="44"/>
      <w:sz w:val="36"/>
    </w:rPr>
  </w:style>
  <w:style w:type="paragraph" w:styleId="Heading2">
    <w:name w:val="heading 2"/>
    <w:basedOn w:val="Normal"/>
    <w:next w:val="Normal"/>
    <w:link w:val="2"/>
    <w:uiPriority w:val="9"/>
    <w:unhideWhenUsed/>
    <w:qFormat/>
    <w:pPr>
      <w:keepNext/>
      <w:keepLines/>
      <w:spacing w:before="260" w:after="260" w:line="240" w:lineRule="auto"/>
      <w:jc w:val="left"/>
      <w:outlineLvl w:val="1"/>
    </w:pPr>
    <w:rPr>
      <w:rFonts w:ascii="Arial" w:eastAsia="黑体" w:hAnsi="Arial"/>
      <w:sz w:val="32"/>
    </w:rPr>
  </w:style>
  <w:style w:type="paragraph" w:styleId="Heading3">
    <w:name w:val="heading 3"/>
    <w:basedOn w:val="Normal"/>
    <w:next w:val="Normal"/>
    <w:uiPriority w:val="9"/>
    <w:unhideWhenUsed/>
    <w:qFormat/>
    <w:pPr>
      <w:keepNext/>
      <w:keepLines/>
      <w:spacing w:before="260" w:after="260" w:line="240" w:lineRule="auto"/>
      <w:jc w:val="left"/>
      <w:outlineLvl w:val="2"/>
    </w:pPr>
    <w:rPr>
      <w:rFonts w:eastAsia="仿宋"/>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uiPriority w:val="39"/>
    <w:semiHidden/>
    <w:unhideWhenUsed/>
    <w:qFormat/>
    <w:pPr>
      <w:widowControl/>
      <w:spacing w:after="100"/>
      <w:ind w:left="440"/>
      <w:jc w:val="left"/>
    </w:pPr>
    <w:rPr>
      <w:kern w:val="0"/>
      <w:sz w:val="22"/>
    </w:rPr>
  </w:style>
  <w:style w:type="paragraph" w:styleId="BalloonText">
    <w:name w:val="Balloon Text"/>
    <w:basedOn w:val="Normal"/>
    <w:link w:val="a"/>
    <w:uiPriority w:val="99"/>
    <w:semiHidden/>
    <w:unhideWhenUsed/>
    <w:qFormat/>
    <w:pPr>
      <w:spacing w:line="240" w:lineRule="auto"/>
    </w:pPr>
    <w:rPr>
      <w:sz w:val="18"/>
      <w:szCs w:val="18"/>
    </w:rPr>
  </w:style>
  <w:style w:type="paragraph" w:styleId="Footer">
    <w:name w:val="footer"/>
    <w:basedOn w:val="Normal"/>
    <w:link w:val="a1"/>
    <w:uiPriority w:val="99"/>
    <w:unhideWhenUsed/>
    <w:qFormat/>
    <w:pPr>
      <w:tabs>
        <w:tab w:val="center" w:pos="4153"/>
        <w:tab w:val="right" w:pos="8306"/>
      </w:tabs>
      <w:snapToGrid w:val="0"/>
      <w:spacing w:line="240" w:lineRule="auto"/>
      <w:jc w:val="left"/>
    </w:pPr>
    <w:rPr>
      <w:sz w:val="18"/>
      <w:szCs w:val="18"/>
    </w:rPr>
  </w:style>
  <w:style w:type="paragraph" w:styleId="Header">
    <w:name w:val="header"/>
    <w:basedOn w:val="Normal"/>
    <w:link w:val="a0"/>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Normal"/>
    <w:next w:val="Normal"/>
    <w:uiPriority w:val="39"/>
    <w:unhideWhenUsed/>
    <w:qFormat/>
    <w:pPr>
      <w:spacing w:line="240" w:lineRule="auto"/>
    </w:pPr>
  </w:style>
  <w:style w:type="paragraph" w:styleId="TOC2">
    <w:name w:val="toc 2"/>
    <w:basedOn w:val="Normal"/>
    <w:next w:val="Normal"/>
    <w:uiPriority w:val="39"/>
    <w:unhideWhenUsed/>
    <w:qFormat/>
    <w:pPr>
      <w:ind w:left="420" w:leftChars="200"/>
    </w:p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Pr>
      <w:color w:val="0000FF" w:themeColor="hyperlink"/>
      <w:u w:val="single"/>
    </w:rPr>
  </w:style>
  <w:style w:type="paragraph" w:customStyle="1" w:styleId="Default">
    <w:name w:val="Default"/>
    <w:qFormat/>
    <w:pPr>
      <w:widowControl w:val="0"/>
      <w:autoSpaceDE w:val="0"/>
      <w:autoSpaceDN w:val="0"/>
      <w:adjustRightInd w:val="0"/>
    </w:pPr>
    <w:rPr>
      <w:rFonts w:ascii="黑体....." w:eastAsia="黑体....." w:hAnsiTheme="minorHAnsi" w:cs="黑体....."/>
      <w:color w:val="000000"/>
      <w:sz w:val="24"/>
      <w:szCs w:val="24"/>
    </w:rPr>
  </w:style>
  <w:style w:type="paragraph" w:styleId="ListParagraph">
    <w:name w:val="List Paragraph"/>
    <w:basedOn w:val="Normal"/>
    <w:uiPriority w:val="34"/>
    <w:qFormat/>
    <w:pPr>
      <w:ind w:firstLine="420" w:firstLineChars="200"/>
    </w:pPr>
  </w:style>
  <w:style w:type="character" w:customStyle="1" w:styleId="a">
    <w:name w:val="批注框文本 字符"/>
    <w:basedOn w:val="DefaultParagraphFont"/>
    <w:link w:val="BalloonText"/>
    <w:uiPriority w:val="99"/>
    <w:semiHidden/>
    <w:qFormat/>
    <w:rPr>
      <w:sz w:val="18"/>
      <w:szCs w:val="18"/>
    </w:rPr>
  </w:style>
  <w:style w:type="character" w:customStyle="1" w:styleId="a0">
    <w:name w:val="页眉 字符"/>
    <w:basedOn w:val="DefaultParagraphFont"/>
    <w:link w:val="Header"/>
    <w:uiPriority w:val="99"/>
    <w:qFormat/>
    <w:rPr>
      <w:sz w:val="18"/>
      <w:szCs w:val="18"/>
    </w:rPr>
  </w:style>
  <w:style w:type="character" w:customStyle="1" w:styleId="a1">
    <w:name w:val="页脚 字符"/>
    <w:basedOn w:val="DefaultParagraphFont"/>
    <w:link w:val="Footer"/>
    <w:uiPriority w:val="99"/>
    <w:qFormat/>
    <w:rPr>
      <w:sz w:val="18"/>
      <w:szCs w:val="18"/>
    </w:rPr>
  </w:style>
  <w:style w:type="paragraph" w:styleId="NoSpacing">
    <w:name w:val="No Spacing"/>
    <w:link w:val="a2"/>
    <w:uiPriority w:val="1"/>
    <w:qFormat/>
    <w:rPr>
      <w:rFonts w:asciiTheme="minorHAnsi" w:eastAsiaTheme="minorEastAsia" w:hAnsiTheme="minorHAnsi" w:cstheme="minorBidi"/>
      <w:sz w:val="22"/>
      <w:szCs w:val="22"/>
    </w:rPr>
  </w:style>
  <w:style w:type="character" w:customStyle="1" w:styleId="a2">
    <w:name w:val="无间隔 字符"/>
    <w:basedOn w:val="DefaultParagraphFont"/>
    <w:link w:val="NoSpacing"/>
    <w:uiPriority w:val="1"/>
    <w:qFormat/>
    <w:rPr>
      <w:kern w:val="0"/>
      <w:sz w:val="22"/>
    </w:rPr>
  </w:style>
  <w:style w:type="character" w:customStyle="1" w:styleId="font01">
    <w:name w:val="font01"/>
    <w:basedOn w:val="DefaultParagraphFont"/>
    <w:qFormat/>
    <w:rPr>
      <w:rFonts w:ascii="Arial" w:hAnsi="Arial" w:cs="Arial"/>
      <w:color w:val="000000"/>
      <w:sz w:val="20"/>
      <w:szCs w:val="20"/>
      <w:u w:val="none"/>
    </w:rPr>
  </w:style>
  <w:style w:type="character" w:customStyle="1" w:styleId="font41">
    <w:name w:val="font41"/>
    <w:basedOn w:val="DefaultParagraphFont"/>
    <w:qFormat/>
    <w:rPr>
      <w:rFonts w:ascii="宋体" w:eastAsia="宋体" w:hAnsi="宋体" w:cs="宋体" w:hint="eastAsia"/>
      <w:color w:val="000000"/>
      <w:sz w:val="20"/>
      <w:szCs w:val="20"/>
      <w:u w:val="none"/>
    </w:rPr>
  </w:style>
  <w:style w:type="character" w:customStyle="1" w:styleId="font61">
    <w:name w:val="font61"/>
    <w:basedOn w:val="DefaultParagraphFont"/>
    <w:qFormat/>
    <w:rPr>
      <w:rFonts w:ascii="宋体" w:eastAsia="宋体" w:hAnsi="宋体" w:cs="宋体" w:hint="eastAsia"/>
      <w:color w:val="000000"/>
      <w:sz w:val="22"/>
      <w:szCs w:val="22"/>
      <w:u w:val="none"/>
    </w:rPr>
  </w:style>
  <w:style w:type="character" w:customStyle="1" w:styleId="font51">
    <w:name w:val="font51"/>
    <w:basedOn w:val="DefaultParagraphFont"/>
    <w:qFormat/>
    <w:rPr>
      <w:rFonts w:ascii="宋体" w:eastAsia="宋体" w:hAnsi="宋体" w:cs="宋体" w:hint="eastAsia"/>
      <w:color w:val="000000"/>
      <w:sz w:val="24"/>
      <w:szCs w:val="24"/>
      <w:u w:val="none"/>
    </w:rPr>
  </w:style>
  <w:style w:type="character" w:customStyle="1" w:styleId="font31">
    <w:name w:val="font31"/>
    <w:basedOn w:val="DefaultParagraphFont"/>
    <w:qFormat/>
    <w:rPr>
      <w:rFonts w:ascii="宋体" w:eastAsia="宋体" w:hAnsi="宋体" w:cs="宋体" w:hint="eastAsia"/>
      <w:color w:val="000000"/>
      <w:sz w:val="21"/>
      <w:szCs w:val="21"/>
      <w:u w:val="none"/>
    </w:rPr>
  </w:style>
  <w:style w:type="character" w:customStyle="1" w:styleId="font81">
    <w:name w:val="font81"/>
    <w:basedOn w:val="DefaultParagraphFont"/>
    <w:qFormat/>
    <w:rPr>
      <w:rFonts w:ascii="Calibri" w:hAnsi="Calibri" w:cs="Calibri" w:hint="default"/>
      <w:color w:val="000000"/>
      <w:sz w:val="18"/>
      <w:szCs w:val="18"/>
      <w:u w:val="none"/>
    </w:rPr>
  </w:style>
  <w:style w:type="character" w:customStyle="1" w:styleId="font91">
    <w:name w:val="font91"/>
    <w:basedOn w:val="DefaultParagraphFont"/>
    <w:qFormat/>
    <w:rPr>
      <w:rFonts w:ascii="宋体" w:eastAsia="宋体" w:hAnsi="宋体" w:cs="宋体" w:hint="eastAsia"/>
      <w:color w:val="000000"/>
      <w:sz w:val="18"/>
      <w:szCs w:val="18"/>
      <w:u w:val="none"/>
    </w:rPr>
  </w:style>
  <w:style w:type="character" w:customStyle="1" w:styleId="font21">
    <w:name w:val="font21"/>
    <w:basedOn w:val="DefaultParagraphFont"/>
    <w:qFormat/>
    <w:rPr>
      <w:rFonts w:ascii="Arial" w:hAnsi="Arial" w:cs="Arial" w:hint="default"/>
      <w:color w:val="000000"/>
      <w:sz w:val="20"/>
      <w:szCs w:val="20"/>
      <w:u w:val="none"/>
    </w:rPr>
  </w:style>
  <w:style w:type="paragraph" w:customStyle="1" w:styleId="TOC10">
    <w:name w:val="TOC 标题1"/>
    <w:basedOn w:val="Heading1"/>
    <w:next w:val="Normal"/>
    <w:uiPriority w:val="39"/>
    <w:semiHidden/>
    <w:unhideWhenUsed/>
    <w:qFormat/>
    <w:pPr>
      <w:widowControl/>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customStyle="1" w:styleId="WPSOffice1">
    <w:name w:val="WPSOffice手动目录 1"/>
    <w:qFormat/>
  </w:style>
  <w:style w:type="paragraph" w:customStyle="1" w:styleId="WPSOffice2">
    <w:name w:val="WPSOffice手动目录 2"/>
    <w:qFormat/>
    <w:pPr>
      <w:ind w:left="200" w:leftChars="200"/>
    </w:pPr>
  </w:style>
  <w:style w:type="character" w:customStyle="1" w:styleId="2">
    <w:name w:val="标题 2 字符"/>
    <w:basedOn w:val="DefaultParagraphFont"/>
    <w:link w:val="Heading2"/>
    <w:uiPriority w:val="9"/>
    <w:rsid w:val="00FD485D"/>
    <w:rPr>
      <w:rFonts w:ascii="Arial" w:eastAsia="黑体" w:hAnsi="Arial" w:cstheme="minorBidi"/>
      <w:kern w:val="2"/>
      <w:sz w:val="32"/>
      <w:szCs w:val="22"/>
    </w:rPr>
  </w:style>
  <w:style w:type="character" w:customStyle="1" w:styleId="indent">
    <w:name w:val="indent"/>
    <w:basedOn w:val="DefaultParagraphFont"/>
    <w:rsid w:val="00136E91"/>
  </w:style>
  <w:style w:type="character" w:customStyle="1" w:styleId="pattern">
    <w:name w:val="pattern"/>
    <w:basedOn w:val="DefaultParagraphFont"/>
    <w:rsid w:val="00136E91"/>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fae5dc7b">
    <w:name w:val="Normalfae5dc7b"/>
    <w:pPr>
      <w:widowControl w:val="0"/>
      <w:jc w:val="both"/>
    </w:pPr>
    <w:rPr>
      <w:rFonts w:ascii="Calibri" w:hAnsi="Calibri"/>
      <w:kern w:val="2"/>
      <w:sz w:val="21"/>
      <w:szCs w:val="24"/>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character" w:styleId="d3928b53">
    <w:name w:val="Default Paragraph Fontd3928b53"/>
    <w:uiPriority w:val="1"/>
    <w:semiHidden/>
    <w:unhideWhenUsed/>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table" w:styleId="3bb46a1a">
    <w:name w:val="Normal Table3bb46a1a"/>
    <w:uiPriority w:val="99"/>
    <w:semiHidden/>
    <w:unhideWhenUsed/>
    <w:tblPr>
      <w:tblInd w:w="0" w:type="dxa"/>
      <w:tblCellMar>
        <w:top w:w="0" w:type="dxa"/>
        <w:left w:w="108" w:type="dxa"/>
        <w:bottom w:w="0" w:type="dxa"/>
        <w:right w:w="108" w:type="dxa"/>
      </w:tblCellMar>
    </w:tbl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numbering" w:styleId="b086beb3">
    <w:name w:val="No Listb086beb3"/>
    <w:uiPriority w:val="99"/>
    <w:semiHidden/>
    <w:unhideWhenUsed/>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a3">
    <w:name w:val="footera3"/>
    <w:basedOn w:val="fae5dc7b"/>
    <w:qFormat/>
    <w:pPr>
      <w:snapToGrid w:val="0"/>
      <w:jc w:val="left"/>
    </w:pPr>
    <w:rPr>
      <w:sz w:val="18"/>
      <w:szCs w:val="18"/>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HTML">
    <w:name w:val="HTML PreformattedHTML"/>
    <w:basedOn w:val="fae5dc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125361db">
    <w:name w:val="Normal125361db"/>
    <w:pPr>
      <w:widowControl w:val="0"/>
      <w:jc w:val="both"/>
    </w:pPr>
    <w:rPr>
      <w:rFonts w:ascii="Calibri" w:hAnsi="Calibri"/>
      <w:kern w:val="2"/>
      <w:sz w:val="21"/>
      <w:szCs w:val="24"/>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character" w:styleId="2132eac5">
    <w:name w:val="Default Paragraph Font2132eac5"/>
    <w:uiPriority w:val="1"/>
    <w:semiHidden/>
    <w:unhideWhenUsed/>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table" w:styleId="406c96d8">
    <w:name w:val="Normal Table406c96d8"/>
    <w:uiPriority w:val="99"/>
    <w:semiHidden/>
    <w:unhideWhenUsed/>
    <w:tblPr>
      <w:tblInd w:w="0" w:type="dxa"/>
      <w:tblCellMar>
        <w:top w:w="0" w:type="dxa"/>
        <w:left w:w="108" w:type="dxa"/>
        <w:bottom w:w="0" w:type="dxa"/>
        <w:right w:w="108" w:type="dxa"/>
      </w:tblCellMar>
    </w:tbl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numbering" w:styleId="6fa4197b">
    <w:name w:val="No List6fa4197b"/>
    <w:uiPriority w:val="99"/>
    <w:semiHidden/>
    <w:unhideWhenUsed/>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9433a2c4">
    <w:name w:val="footer9433a2c4"/>
    <w:basedOn w:val="125361db"/>
    <w:qFormat/>
    <w:pPr>
      <w:snapToGrid w:val="0"/>
      <w:jc w:val="left"/>
    </w:pPr>
    <w:rPr>
      <w:sz w:val="18"/>
      <w:szCs w:val="18"/>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e7dfef47">
    <w:name w:val="HTML Preformattede7dfef47"/>
    <w:basedOn w:val="12536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9732f209">
    <w:name w:val="Normal9732f209"/>
    <w:pPr>
      <w:widowControl w:val="0"/>
      <w:jc w:val="both"/>
    </w:pPr>
    <w:rPr>
      <w:rFonts w:ascii="Calibri" w:hAnsi="Calibri"/>
      <w:kern w:val="2"/>
      <w:sz w:val="21"/>
      <w:szCs w:val="24"/>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character" w:styleId="51ffa63a">
    <w:name w:val="Default Paragraph Font51ffa63a"/>
    <w:uiPriority w:val="1"/>
    <w:semiHidden/>
    <w:unhideWhenUsed/>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table" w:styleId="db8dbb53">
    <w:name w:val="Normal Tabledb8dbb53"/>
    <w:uiPriority w:val="99"/>
    <w:semiHidden/>
    <w:unhideWhenUsed/>
    <w:tblPr>
      <w:tblInd w:w="0" w:type="dxa"/>
      <w:tblCellMar>
        <w:top w:w="0" w:type="dxa"/>
        <w:left w:w="108" w:type="dxa"/>
        <w:bottom w:w="0" w:type="dxa"/>
        <w:right w:w="108" w:type="dxa"/>
      </w:tblCellMar>
    </w:tbl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numbering" w:styleId="81500a96">
    <w:name w:val="No List81500a96"/>
    <w:uiPriority w:val="99"/>
    <w:semiHidden/>
    <w:unhideWhenUsed/>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7ef98bf2">
    <w:name w:val="footer7ef98bf2"/>
    <w:basedOn w:val="9732f209"/>
    <w:qFormat/>
    <w:pPr>
      <w:snapToGrid w:val="0"/>
      <w:jc w:val="left"/>
    </w:pPr>
    <w:rPr>
      <w:sz w:val="18"/>
      <w:szCs w:val="18"/>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11c11335">
    <w:name w:val="HTML Preformatted11c11335"/>
    <w:basedOn w:val="9732f2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ac80acb0">
    <w:name w:val="Normalac80acb0"/>
    <w:pPr>
      <w:widowControl w:val="0"/>
      <w:jc w:val="both"/>
    </w:pPr>
    <w:rPr>
      <w:rFonts w:ascii="Calibri" w:hAnsi="Calibri"/>
      <w:kern w:val="2"/>
      <w:sz w:val="21"/>
      <w:szCs w:val="24"/>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character" w:styleId="11308c83">
    <w:name w:val="Default Paragraph Font11308c83"/>
    <w:uiPriority w:val="1"/>
    <w:semiHidden/>
    <w:unhideWhenUsed/>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table" w:styleId="ecee6d53">
    <w:name w:val="Normal Tableecee6d53"/>
    <w:uiPriority w:val="99"/>
    <w:semiHidden/>
    <w:unhideWhenUsed/>
    <w:tblPr>
      <w:tblInd w:w="0" w:type="dxa"/>
      <w:tblCellMar>
        <w:top w:w="0" w:type="dxa"/>
        <w:left w:w="108" w:type="dxa"/>
        <w:bottom w:w="0" w:type="dxa"/>
        <w:right w:w="108" w:type="dxa"/>
      </w:tblCellMar>
    </w:tbl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numbering" w:styleId="920e83e9">
    <w:name w:val="No List920e83e9"/>
    <w:uiPriority w:val="99"/>
    <w:semiHidden/>
    <w:unhideWhenUsed/>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e9829f8d">
    <w:name w:val="footere9829f8d"/>
    <w:basedOn w:val="ac80acb0"/>
    <w:qFormat/>
    <w:pPr>
      <w:snapToGrid w:val="0"/>
      <w:jc w:val="left"/>
    </w:pPr>
    <w:rPr>
      <w:sz w:val="18"/>
      <w:szCs w:val="18"/>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509e43da">
    <w:name w:val="HTML Preformatted509e43da"/>
    <w:basedOn w:val="ac80a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9a4aae0b">
    <w:name w:val="Normal9a4aae0b"/>
    <w:pPr>
      <w:widowControl w:val="0"/>
      <w:jc w:val="both"/>
    </w:pPr>
    <w:rPr>
      <w:rFonts w:ascii="Calibri" w:hAnsi="Calibri"/>
      <w:kern w:val="2"/>
      <w:sz w:val="21"/>
      <w:szCs w:val="24"/>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character" w:styleId="9e4418c5">
    <w:name w:val="Default Paragraph Font9e4418c5"/>
    <w:uiPriority w:val="1"/>
    <w:semiHidden/>
    <w:unhideWhenUsed/>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table" w:styleId="a740423d">
    <w:name w:val="Normal Tablea740423d"/>
    <w:uiPriority w:val="99"/>
    <w:semiHidden/>
    <w:unhideWhenUsed/>
    <w:tblPr>
      <w:tblInd w:w="0" w:type="dxa"/>
      <w:tblCellMar>
        <w:top w:w="0" w:type="dxa"/>
        <w:left w:w="108" w:type="dxa"/>
        <w:bottom w:w="0" w:type="dxa"/>
        <w:right w:w="108" w:type="dxa"/>
      </w:tblCellMar>
    </w:tbl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numbering" w:styleId="51ef0c97">
    <w:name w:val="No List51ef0c97"/>
    <w:uiPriority w:val="99"/>
    <w:semiHidden/>
    <w:unhideWhenUsed/>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908dc89d">
    <w:name w:val="footer908dc89d"/>
    <w:basedOn w:val="9a4aae0b"/>
    <w:qFormat/>
    <w:pPr>
      <w:snapToGrid w:val="0"/>
      <w:jc w:val="left"/>
    </w:pPr>
    <w:rPr>
      <w:sz w:val="18"/>
      <w:szCs w:val="18"/>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932d8497">
    <w:name w:val="HTML Preformatted932d8497"/>
    <w:basedOn w:val="9a4aa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f20fa756">
    <w:name w:val="Normalf20fa756"/>
    <w:pPr>
      <w:widowControl w:val="0"/>
      <w:jc w:val="both"/>
    </w:pPr>
    <w:rPr>
      <w:rFonts w:ascii="Calibri" w:hAnsi="Calibri"/>
      <w:kern w:val="2"/>
      <w:sz w:val="21"/>
      <w:szCs w:val="24"/>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character" w:styleId="d16afb39">
    <w:name w:val="Default Paragraph Fontd16afb39"/>
    <w:uiPriority w:val="1"/>
    <w:semiHidden/>
    <w:unhideWhenUsed/>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table" w:styleId="b1dc1741">
    <w:name w:val="Normal Tableb1dc1741"/>
    <w:uiPriority w:val="99"/>
    <w:semiHidden/>
    <w:unhideWhenUsed/>
    <w:tblPr>
      <w:tblInd w:w="0" w:type="dxa"/>
      <w:tblCellMar>
        <w:top w:w="0" w:type="dxa"/>
        <w:left w:w="108" w:type="dxa"/>
        <w:bottom w:w="0" w:type="dxa"/>
        <w:right w:w="108" w:type="dxa"/>
      </w:tblCellMar>
    </w:tbl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numbering" w:styleId="36f75d26">
    <w:name w:val="No List36f75d26"/>
    <w:uiPriority w:val="99"/>
    <w:semiHidden/>
    <w:unhideWhenUsed/>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819f6ded">
    <w:name w:val="footer819f6ded"/>
    <w:basedOn w:val="f20fa756"/>
    <w:qFormat/>
    <w:pPr>
      <w:snapToGrid w:val="0"/>
      <w:jc w:val="left"/>
    </w:pPr>
    <w:rPr>
      <w:sz w:val="18"/>
      <w:szCs w:val="18"/>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f316e8a0">
    <w:name w:val="HTML Preformattedf316e8a0"/>
    <w:basedOn w:val="f20fa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0e39af0f">
    <w:name w:val="Normal0e39af0f"/>
    <w:pPr>
      <w:widowControl w:val="0"/>
      <w:jc w:val="both"/>
    </w:pPr>
    <w:rPr>
      <w:rFonts w:ascii="Calibri" w:hAnsi="Calibri"/>
      <w:kern w:val="2"/>
      <w:sz w:val="21"/>
      <w:szCs w:val="24"/>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character" w:styleId="da1560b4">
    <w:name w:val="Default Paragraph Fontda1560b4"/>
    <w:uiPriority w:val="1"/>
    <w:semiHidden/>
    <w:unhideWhenUsed/>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table" w:styleId="f2f5fc53">
    <w:name w:val="Normal Tablef2f5fc53"/>
    <w:uiPriority w:val="99"/>
    <w:semiHidden/>
    <w:unhideWhenUsed/>
    <w:tblPr>
      <w:tblInd w:w="0" w:type="dxa"/>
      <w:tblCellMar>
        <w:top w:w="0" w:type="dxa"/>
        <w:left w:w="108" w:type="dxa"/>
        <w:bottom w:w="0" w:type="dxa"/>
        <w:right w:w="108" w:type="dxa"/>
      </w:tblCellMar>
    </w:tbl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numbering" w:styleId="58352b20">
    <w:name w:val="No List58352b20"/>
    <w:uiPriority w:val="99"/>
    <w:semiHidden/>
    <w:unhideWhenUsed/>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8bf03c98">
    <w:name w:val="footer8bf03c98"/>
    <w:basedOn w:val="0e39af0f"/>
    <w:qFormat/>
    <w:pPr>
      <w:snapToGrid w:val="0"/>
      <w:jc w:val="left"/>
    </w:pPr>
    <w:rPr>
      <w:sz w:val="18"/>
      <w:szCs w:val="18"/>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3942e3a1">
    <w:name w:val="HTML Preformatted3942e3a1"/>
    <w:basedOn w:val="0e39a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5a48c391">
    <w:name w:val="Normal5a48c391"/>
    <w:pPr>
      <w:widowControl w:val="0"/>
      <w:jc w:val="both"/>
    </w:pPr>
    <w:rPr>
      <w:rFonts w:ascii="Calibri" w:hAnsi="Calibri"/>
      <w:kern w:val="2"/>
      <w:sz w:val="21"/>
      <w:szCs w:val="24"/>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character" w:styleId="32aca18a">
    <w:name w:val="Default Paragraph Font32aca18a"/>
    <w:uiPriority w:val="1"/>
    <w:semiHidden/>
    <w:unhideWhenUsed/>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table" w:styleId="2f9ff5f8">
    <w:name w:val="Normal Table2f9ff5f8"/>
    <w:uiPriority w:val="99"/>
    <w:semiHidden/>
    <w:unhideWhenUsed/>
    <w:tblPr>
      <w:tblInd w:w="0" w:type="dxa"/>
      <w:tblCellMar>
        <w:top w:w="0" w:type="dxa"/>
        <w:left w:w="108" w:type="dxa"/>
        <w:bottom w:w="0" w:type="dxa"/>
        <w:right w:w="108" w:type="dxa"/>
      </w:tblCellMar>
    </w:tbl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numbering" w:styleId="1602ee5d">
    <w:name w:val="No List1602ee5d"/>
    <w:uiPriority w:val="99"/>
    <w:semiHidden/>
    <w:unhideWhenUsed/>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1d0a34bd">
    <w:name w:val="footer1d0a34bd"/>
    <w:basedOn w:val="5a48c391"/>
    <w:qFormat/>
    <w:pPr>
      <w:snapToGrid w:val="0"/>
      <w:jc w:val="left"/>
    </w:pPr>
    <w:rPr>
      <w:sz w:val="18"/>
      <w:szCs w:val="18"/>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c14c6b57">
    <w:name w:val="HTML Preformattedc14c6b57"/>
    <w:basedOn w:val="5a48c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59851927">
    <w:name w:val="Normal59851927"/>
    <w:pPr>
      <w:widowControl w:val="0"/>
      <w:jc w:val="both"/>
    </w:pPr>
    <w:rPr>
      <w:rFonts w:ascii="Calibri" w:hAnsi="Calibri"/>
      <w:kern w:val="2"/>
      <w:sz w:val="21"/>
      <w:szCs w:val="24"/>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character" w:styleId="c1c456cd">
    <w:name w:val="Default Paragraph Fontc1c456cd"/>
    <w:uiPriority w:val="1"/>
    <w:semiHidden/>
    <w:unhideWhenUsed/>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table" w:styleId="4983a88d">
    <w:name w:val="Normal Table4983a88d"/>
    <w:uiPriority w:val="99"/>
    <w:semiHidden/>
    <w:unhideWhenUsed/>
    <w:tblPr>
      <w:tblInd w:w="0" w:type="dxa"/>
      <w:tblCellMar>
        <w:top w:w="0" w:type="dxa"/>
        <w:left w:w="108" w:type="dxa"/>
        <w:bottom w:w="0" w:type="dxa"/>
        <w:right w:w="108" w:type="dxa"/>
      </w:tblCellMar>
    </w:tbl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numbering" w:styleId="8e48786d">
    <w:name w:val="No List8e48786d"/>
    <w:uiPriority w:val="99"/>
    <w:semiHidden/>
    <w:unhideWhenUsed/>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d0f5e7c2">
    <w:name w:val="footerd0f5e7c2"/>
    <w:basedOn w:val="59851927"/>
    <w:qFormat/>
    <w:pPr>
      <w:snapToGrid w:val="0"/>
      <w:jc w:val="left"/>
    </w:pPr>
    <w:rPr>
      <w:sz w:val="18"/>
      <w:szCs w:val="18"/>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682abc5e">
    <w:name w:val="HTML Preformatted682abc5e"/>
    <w:basedOn w:val="59851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17c29d51">
    <w:name w:val="Normal17c29d51"/>
    <w:pPr>
      <w:widowControl w:val="0"/>
      <w:jc w:val="both"/>
    </w:pPr>
    <w:rPr>
      <w:rFonts w:ascii="Calibri" w:hAnsi="Calibri"/>
      <w:kern w:val="2"/>
      <w:sz w:val="21"/>
      <w:szCs w:val="24"/>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character" w:styleId="b9d3356b">
    <w:name w:val="Default Paragraph Fontb9d3356b"/>
    <w:uiPriority w:val="1"/>
    <w:semiHidden/>
    <w:unhideWhenUsed/>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table" w:styleId="3765d154">
    <w:name w:val="Normal Table3765d154"/>
    <w:uiPriority w:val="99"/>
    <w:semiHidden/>
    <w:unhideWhenUsed/>
    <w:tblPr>
      <w:tblInd w:w="0" w:type="dxa"/>
      <w:tblCellMar>
        <w:top w:w="0" w:type="dxa"/>
        <w:left w:w="108" w:type="dxa"/>
        <w:bottom w:w="0" w:type="dxa"/>
        <w:right w:w="108" w:type="dxa"/>
      </w:tblCellMar>
    </w:tbl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numbering" w:styleId="4b829408">
    <w:name w:val="No List4b829408"/>
    <w:uiPriority w:val="99"/>
    <w:semiHidden/>
    <w:unhideWhenUsed/>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5960f930">
    <w:name w:val="footer5960f930"/>
    <w:basedOn w:val="17c29d51"/>
    <w:qFormat/>
    <w:pPr>
      <w:snapToGrid w:val="0"/>
      <w:jc w:val="left"/>
    </w:pPr>
    <w:rPr>
      <w:sz w:val="18"/>
      <w:szCs w:val="18"/>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116acf50">
    <w:name w:val="HTML Preformatted116acf50"/>
    <w:basedOn w:val="17c29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8d2ed559">
    <w:name w:val="Normal8d2ed559"/>
    <w:pPr>
      <w:widowControl w:val="0"/>
      <w:jc w:val="both"/>
    </w:pPr>
    <w:rPr>
      <w:rFonts w:ascii="Calibri" w:hAnsi="Calibri"/>
      <w:kern w:val="2"/>
      <w:sz w:val="21"/>
      <w:szCs w:val="24"/>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character" w:styleId="10a13b6e">
    <w:name w:val="Default Paragraph Font10a13b6e"/>
    <w:uiPriority w:val="1"/>
    <w:semiHidden/>
    <w:unhideWhenUsed/>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table" w:styleId="14473527">
    <w:name w:val="Normal Table14473527"/>
    <w:uiPriority w:val="99"/>
    <w:semiHidden/>
    <w:unhideWhenUsed/>
    <w:tblPr>
      <w:tblInd w:w="0" w:type="dxa"/>
      <w:tblCellMar>
        <w:top w:w="0" w:type="dxa"/>
        <w:left w:w="108" w:type="dxa"/>
        <w:bottom w:w="0" w:type="dxa"/>
        <w:right w:w="108" w:type="dxa"/>
      </w:tblCellMar>
    </w:tbl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numbering" w:styleId="233e74e3">
    <w:name w:val="No List233e74e3"/>
    <w:uiPriority w:val="99"/>
    <w:semiHidden/>
    <w:unhideWhenUsed/>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a856ad9c">
    <w:name w:val="footera856ad9c"/>
    <w:basedOn w:val="8d2ed559"/>
    <w:qFormat/>
    <w:pPr>
      <w:snapToGrid w:val="0"/>
      <w:jc w:val="left"/>
    </w:pPr>
    <w:rPr>
      <w:sz w:val="18"/>
      <w:szCs w:val="18"/>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7233a669">
    <w:name w:val="HTML Preformatted7233a669"/>
    <w:basedOn w:val="8d2ed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f4e4128b">
    <w:name w:val="Normalf4e4128b"/>
    <w:pPr>
      <w:widowControl w:val="0"/>
      <w:jc w:val="both"/>
    </w:pPr>
    <w:rPr>
      <w:rFonts w:ascii="Calibri" w:hAnsi="Calibri"/>
      <w:kern w:val="2"/>
      <w:sz w:val="21"/>
      <w:szCs w:val="24"/>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character" w:styleId="cbe80225">
    <w:name w:val="Default Paragraph Fontcbe80225"/>
    <w:uiPriority w:val="1"/>
    <w:semiHidden/>
    <w:unhideWhenUsed/>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table" w:styleId="4e34eb7b">
    <w:name w:val="Normal Table4e34eb7b"/>
    <w:uiPriority w:val="99"/>
    <w:semiHidden/>
    <w:unhideWhenUsed/>
    <w:tblPr>
      <w:tblInd w:w="0" w:type="dxa"/>
      <w:tblCellMar>
        <w:top w:w="0" w:type="dxa"/>
        <w:left w:w="108" w:type="dxa"/>
        <w:bottom w:w="0" w:type="dxa"/>
        <w:right w:w="108" w:type="dxa"/>
      </w:tblCellMar>
    </w:tbl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numbering" w:styleId="946effe7">
    <w:name w:val="No List946effe7"/>
    <w:uiPriority w:val="99"/>
    <w:semiHidden/>
    <w:unhideWhenUsed/>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ab94ac99">
    <w:name w:val="footerab94ac99"/>
    <w:basedOn w:val="f4e4128b"/>
    <w:qFormat/>
    <w:pPr>
      <w:snapToGrid w:val="0"/>
      <w:jc w:val="left"/>
    </w:pPr>
    <w:rPr>
      <w:sz w:val="18"/>
      <w:szCs w:val="18"/>
    </w:rPr>
  </w:style>
  <w:style xmlns:w16cex="http://schemas.microsoft.com/office/word/2018/wordml/cex" xmlns:w16se="http://schemas.microsoft.com/office/word/2015/wordml/symex" xmlns:w16="http://schemas.microsoft.com/office/word/2018/wordml" xmlns:w16sdtdh="http://schemas.microsoft.com/office/word/2020/wordml/sdtdatahash" xmlns:w16cid="http://schemas.microsoft.com/office/word/2016/wordml/cid" w:type="paragraph" w:styleId="ca61f30c">
    <w:name w:val="HTML Preformattedca61f30c"/>
    <w:basedOn w:val="f4e412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no"?><Relationships xmlns="http://schemas.openxmlformats.org/package/2006/relationships"><Relationship Id="rId1" Target="settings.xml" Type="http://schemas.openxmlformats.org/officeDocument/2006/relationships/settings"/><Relationship Id="rId10" Target="numbering.xml" Type="http://schemas.openxmlformats.org/officeDocument/2006/relationships/numbering"/><Relationship Id="rId11" Target="styles.xml" Type="http://schemas.openxmlformats.org/officeDocument/2006/relationships/styles"/><Relationship Id="rId2" Target="webSettings.xml" Type="http://schemas.openxmlformats.org/officeDocument/2006/relationships/webSettings"/><Relationship Id="rId3" Target="fontTable.xml" Type="http://schemas.openxmlformats.org/officeDocument/2006/relationships/fontTable"/><Relationship Id="rId4" Target="../customXml/item1.xml" Type="http://schemas.openxmlformats.org/officeDocument/2006/relationships/customXml"/><Relationship Id="rId5" Target="../customXml/item2.xml" Type="http://schemas.openxmlformats.org/officeDocument/2006/relationships/customXml"/><Relationship Id="rId6" Target="header1.xml" Type="http://schemas.openxmlformats.org/officeDocument/2006/relationships/header"/><Relationship Id="rId7" Target="header2.xml" Type="http://schemas.openxmlformats.org/officeDocument/2006/relationships/header"/><Relationship Id="rId8" Target="footer1.xml" Type="http://schemas.openxmlformats.org/officeDocument/2006/relationships/footer"/><Relationship Id="rId9"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A31D1453-81C8-4B6E-B815-1E3FAD06651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35</Pages>
  <Words>1700</Words>
  <Characters>9691</Characters>
  <Application>Microsoft Office Word</Application>
  <DocSecurity>0</DocSecurity>
  <Lines>80</Lines>
  <Paragraphs>22</Paragraphs>
  <ScaleCrop>false</ScaleCrop>
  <Company>dell</Company>
  <LinksUpToDate>false</LinksUpToDate>
  <CharactersWithSpaces>11369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2024-06-28T09:11:00Z</dcterms:created>
  <dc:creator>刘菁</dc:creator>
  <cp:lastModifiedBy>office</cp:lastModifiedBy>
  <cp:lastPrinted>2021-11-30T07:30:00Z</cp:lastPrinted>
  <dcterms:modified xsi:type="dcterms:W3CDTF">2025-08-04T02:02:00Z</dcterms:modified>
  <cp:revision>114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BCF77FBE8CB04702AFA823AAF44C33F0</vt:lpwstr>
  </property>
  <property fmtid="{D5CDD505-2E9C-101B-9397-08002B2CF9AE}" pid="3" name="KSOProductBuildVer">
    <vt:lpwstr>2052-11.1.0.11875</vt:lpwstr>
  </property>
</Properties>
</file>